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1ABDFF78" w:rsidR="007A5B38" w:rsidRPr="00FF4151" w:rsidRDefault="007A5B38" w:rsidP="007A5B38">
      <w:pPr>
        <w:pStyle w:val="3GPPHeader"/>
        <w:rPr>
          <w:highlight w:val="yellow"/>
        </w:rPr>
      </w:pPr>
      <w:bookmarkStart w:id="0" w:name="_Hlk489988649"/>
      <w:bookmarkStart w:id="1" w:name="_GoBack"/>
      <w:bookmarkEnd w:id="0"/>
      <w:bookmarkEnd w:id="1"/>
      <w:r w:rsidRPr="00FF4151">
        <w:t xml:space="preserve">3GPP TSG-RAN WG1 </w:t>
      </w:r>
      <w:r w:rsidR="001642D1" w:rsidRPr="00FF4151">
        <w:t>#91</w:t>
      </w:r>
      <w:r w:rsidRPr="00FF4151">
        <w:tab/>
      </w:r>
      <w:r w:rsidR="003722FB" w:rsidRPr="00FF4151">
        <w:t>R1-1720746</w:t>
      </w:r>
    </w:p>
    <w:p w14:paraId="161050DA" w14:textId="032D3C6F" w:rsidR="007A5B38" w:rsidRPr="007679B0" w:rsidRDefault="001642D1" w:rsidP="007A5B38">
      <w:pPr>
        <w:pStyle w:val="3GPPHeader"/>
      </w:pPr>
      <w:r w:rsidRPr="001642D1">
        <w:t>Reno, USA, November 27</w:t>
      </w:r>
      <w:r w:rsidRPr="0050489F">
        <w:rPr>
          <w:vertAlign w:val="superscript"/>
        </w:rPr>
        <w:t>th</w:t>
      </w:r>
      <w:r w:rsidR="0050489F">
        <w:t xml:space="preserve"> </w:t>
      </w:r>
      <w:r w:rsidRPr="001642D1">
        <w:t>– December 1</w:t>
      </w:r>
      <w:r w:rsidRPr="0050489F">
        <w:rPr>
          <w:vertAlign w:val="superscript"/>
        </w:rPr>
        <w:t>st</w:t>
      </w:r>
      <w:r w:rsidRPr="001642D1">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626C008" w:rsidR="00E90E49" w:rsidRPr="00F4004E" w:rsidRDefault="003D3C45" w:rsidP="00327997">
      <w:pPr>
        <w:pStyle w:val="3GPPHeader"/>
      </w:pPr>
      <w:r w:rsidRPr="00327997">
        <w:t>Title:</w:t>
      </w:r>
      <w:r w:rsidR="00E90E49" w:rsidRPr="00327997">
        <w:tab/>
      </w:r>
      <w:r w:rsidR="00FA428B" w:rsidRPr="00F4004E">
        <w:rPr>
          <w:lang w:eastAsia="x-none"/>
        </w:rPr>
        <w:t>On semi-persistent CSI reporting on PUSCH</w:t>
      </w:r>
    </w:p>
    <w:p w14:paraId="2D554DE3" w14:textId="1588FE30" w:rsidR="00952A24" w:rsidRPr="00327997" w:rsidRDefault="00952A24" w:rsidP="00327997">
      <w:pPr>
        <w:pStyle w:val="3GPPHeader"/>
      </w:pPr>
      <w:r w:rsidRPr="00F4004E">
        <w:t>Agenda Item:</w:t>
      </w:r>
      <w:r w:rsidRPr="00F4004E">
        <w:tab/>
      </w:r>
      <w:r w:rsidR="00CD0D9B" w:rsidRPr="00F4004E">
        <w:t>7.2</w:t>
      </w:r>
      <w:r w:rsidR="00F4004E" w:rsidRPr="00F4004E">
        <w:t>.2.6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54B5CEF2" w:rsidR="00E90E49" w:rsidRDefault="007F75D5" w:rsidP="00CE0424">
      <w:pPr>
        <w:pStyle w:val="Heading1"/>
      </w:pPr>
      <w:r>
        <w:t>Introduction</w:t>
      </w:r>
    </w:p>
    <w:p w14:paraId="40414904" w14:textId="3F39011D" w:rsidR="0034381F" w:rsidRDefault="0034381F" w:rsidP="0034381F">
      <w:pPr>
        <w:pStyle w:val="BodyText"/>
      </w:pPr>
      <w:r>
        <w:t>In RAN1 NR Ad Hoc #3, semi-persistent CSI reporting on PUSCH was agreed as follows</w:t>
      </w:r>
      <w:r w:rsidR="00076B97">
        <w:fldChar w:fldCharType="begin"/>
      </w:r>
      <w:r w:rsidR="00076B97">
        <w:instrText xml:space="preserve"> REF _Ref494573171 \r \h </w:instrText>
      </w:r>
      <w:r w:rsidR="00076B97">
        <w:fldChar w:fldCharType="separate"/>
      </w:r>
      <w:r w:rsidR="00A47178">
        <w:t>[1]</w:t>
      </w:r>
      <w:r w:rsidR="00076B97">
        <w:fldChar w:fldCharType="end"/>
      </w:r>
      <w:r w:rsidR="00A47178">
        <w:fldChar w:fldCharType="begin"/>
      </w:r>
      <w:r w:rsidR="00A47178">
        <w:instrText xml:space="preserve"> REF _Ref492843066 \r \h </w:instrText>
      </w:r>
      <w:r w:rsidR="00A47178">
        <w:fldChar w:fldCharType="separate"/>
      </w:r>
      <w:r w:rsidR="00A47178">
        <w:t>[2]</w:t>
      </w:r>
      <w:r w:rsidR="00A47178">
        <w:fldChar w:fldCharType="end"/>
      </w:r>
      <w:r>
        <w:t>:</w:t>
      </w:r>
    </w:p>
    <w:p w14:paraId="5DD0FDF1" w14:textId="60D04CF5" w:rsidR="0034381F" w:rsidRPr="0034381F" w:rsidRDefault="00B121DB" w:rsidP="0034381F">
      <w:r>
        <w:rPr>
          <w:noProof/>
          <w:lang w:val="en-CA" w:eastAsia="en-CA"/>
        </w:rPr>
        <mc:AlternateContent>
          <mc:Choice Requires="wps">
            <w:drawing>
              <wp:inline distT="0" distB="0" distL="0" distR="0" wp14:anchorId="322549C4" wp14:editId="5B8BBA38">
                <wp:extent cx="5939942" cy="2762474"/>
                <wp:effectExtent l="0" t="0" r="22860" b="26035"/>
                <wp:docPr id="3" name="Text Box 3"/>
                <wp:cNvGraphicFramePr/>
                <a:graphic xmlns:a="http://schemas.openxmlformats.org/drawingml/2006/main">
                  <a:graphicData uri="http://schemas.microsoft.com/office/word/2010/wordprocessingShape">
                    <wps:wsp>
                      <wps:cNvSpPr txBox="1"/>
                      <wps:spPr>
                        <a:xfrm>
                          <a:off x="0" y="0"/>
                          <a:ext cx="5939942" cy="27624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8AF27C6" w14:textId="77777777" w:rsidR="00B121DB" w:rsidRPr="00EA24BB" w:rsidRDefault="00B121DB" w:rsidP="00B121DB">
                            <w:pPr>
                              <w:pStyle w:val="BodyText"/>
                            </w:pPr>
                            <w:r w:rsidRPr="00EA24BB">
                              <w:rPr>
                                <w:highlight w:val="green"/>
                              </w:rPr>
                              <w:t>Agreement</w:t>
                            </w:r>
                            <w:r>
                              <w:t>:</w:t>
                            </w:r>
                          </w:p>
                          <w:p w14:paraId="5295BFAE" w14:textId="77777777" w:rsidR="00B121DB" w:rsidRPr="00392616" w:rsidRDefault="00B121DB" w:rsidP="00B121DB">
                            <w:pPr>
                              <w:pStyle w:val="BodyText"/>
                              <w:ind w:left="360"/>
                              <w:contextualSpacing/>
                            </w:pPr>
                            <w:r w:rsidRPr="00392616">
                              <w:t>Support S-CSI on PUSCH using similar mechanism to LTE SPS</w:t>
                            </w:r>
                          </w:p>
                          <w:p w14:paraId="55E74D80" w14:textId="77777777" w:rsidR="00B121DB" w:rsidRPr="00392616" w:rsidRDefault="00B121DB" w:rsidP="00B121DB">
                            <w:pPr>
                              <w:pStyle w:val="BodyText"/>
                              <w:numPr>
                                <w:ilvl w:val="0"/>
                                <w:numId w:val="18"/>
                              </w:numPr>
                              <w:ind w:left="1080"/>
                              <w:contextualSpacing/>
                            </w:pPr>
                            <w:r w:rsidRPr="00392616">
                              <w:t>Resources/MCS for S-CSI on PUSCH are allocated semi-persistently using DCI</w:t>
                            </w:r>
                          </w:p>
                          <w:p w14:paraId="259518CB" w14:textId="77777777" w:rsidR="00B121DB" w:rsidRDefault="00B121DB" w:rsidP="00B121DB">
                            <w:pPr>
                              <w:pStyle w:val="BodyText"/>
                              <w:numPr>
                                <w:ilvl w:val="0"/>
                                <w:numId w:val="18"/>
                              </w:numPr>
                              <w:ind w:left="1080"/>
                              <w:contextualSpacing/>
                            </w:pPr>
                            <w:r w:rsidRPr="00392616">
                              <w:t>S-CSI supports Type II with minimum periodicity of 5ms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322549C4" id="_x0000_t202" coordsize="21600,21600" o:spt="202" path="m,l,21600r21600,l21600,xe">
                <v:stroke joinstyle="miter"/>
                <v:path gradientshapeok="t" o:connecttype="rect"/>
              </v:shapetype>
              <v:shape id="Text Box 3" o:spid="_x0000_s1026" type="#_x0000_t202" style="width:467.7pt;height:21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" fillcolor="white [3201]" strokeweight=".5pt">
                <v:textbox style="mso-fit-shape-to-text:t">
                  <w:txbxContent>
                    <w:p w14:paraId="58AF27C6" w14:textId="77777777" w:rsidR="00B121DB" w:rsidRPr="00EA24BB" w:rsidRDefault="00B121DB" w:rsidP="00B121DB">
                      <w:pPr>
                        <w:pStyle w:val="BodyText"/>
                      </w:pPr>
                      <w:r w:rsidRPr="00EA24BB">
                        <w:rPr>
                          <w:highlight w:val="green"/>
                        </w:rPr>
                        <w:t>Agreement</w:t>
                      </w:r>
                      <w:r>
                        <w:t>:</w:t>
                      </w:r>
                    </w:p>
                    <w:p w14:paraId="5295BFAE" w14:textId="77777777" w:rsidR="00B121DB" w:rsidRPr="00392616" w:rsidRDefault="00B121DB" w:rsidP="00B121DB">
                      <w:pPr>
                        <w:pStyle w:val="BodyText"/>
                        <w:ind w:left="360"/>
                        <w:contextualSpacing/>
                      </w:pPr>
                      <w:r w:rsidRPr="00392616">
                        <w:t>Support S-CSI on PUSCH using similar mechanism to LTE SPS</w:t>
                      </w:r>
                    </w:p>
                    <w:p w14:paraId="55E74D80" w14:textId="77777777" w:rsidR="00B121DB" w:rsidRPr="00392616" w:rsidRDefault="00B121DB" w:rsidP="00B121DB">
                      <w:pPr>
                        <w:pStyle w:val="BodyText"/>
                        <w:numPr>
                          <w:ilvl w:val="0"/>
                          <w:numId w:val="18"/>
                        </w:numPr>
                        <w:ind w:left="1080"/>
                        <w:contextualSpacing/>
                      </w:pPr>
                      <w:r w:rsidRPr="00392616">
                        <w:t>Resources/MCS for S-CSI on PUSCH are allocated semi-persistently using DCI</w:t>
                      </w:r>
                    </w:p>
                    <w:p w14:paraId="259518CB" w14:textId="77777777" w:rsidR="00B121DB" w:rsidRDefault="00B121DB" w:rsidP="00B121DB">
                      <w:pPr>
                        <w:pStyle w:val="BodyText"/>
                        <w:numPr>
                          <w:ilvl w:val="0"/>
                          <w:numId w:val="18"/>
                        </w:numPr>
                        <w:ind w:left="1080"/>
                        <w:contextualSpacing/>
                      </w:pPr>
                      <w:r w:rsidRPr="00392616">
                        <w:t>S-CSI supports Type II with minimum periodicity of 5ms</w:t>
                      </w:r>
                    </w:p>
                  </w:txbxContent>
                </v:textbox>
                <w10:anchorlock/>
              </v:shape>
            </w:pict>
          </mc:Fallback>
        </mc:AlternateContent>
      </w:r>
    </w:p>
    <w:p w14:paraId="39DC1C8C" w14:textId="733D0A76" w:rsidR="00BF7642" w:rsidRPr="00E9149C" w:rsidRDefault="001642D1" w:rsidP="00BF7642">
      <w:pPr>
        <w:pStyle w:val="BodyText"/>
      </w:pPr>
      <w:r>
        <w:t>In RAN1 #90bis</w:t>
      </w:r>
      <w:r w:rsidR="00BF7642">
        <w:t>, the following agreement</w:t>
      </w:r>
      <w:r w:rsidR="007A5B38">
        <w:t>s</w:t>
      </w:r>
      <w:r w:rsidR="00BF7642">
        <w:t xml:space="preserve"> </w:t>
      </w:r>
      <w:r w:rsidR="007A5B38">
        <w:t>were</w:t>
      </w:r>
      <w:r w:rsidR="00BF7642">
        <w:t xml:space="preserve"> made</w:t>
      </w:r>
      <w:r w:rsidR="0099323B">
        <w:t xml:space="preserve"> on periodic and semi-persistent (SP) CSI reporting</w:t>
      </w:r>
      <w:r w:rsidR="00A47178">
        <w:fldChar w:fldCharType="begin"/>
      </w:r>
      <w:r w:rsidR="00A47178">
        <w:instrText xml:space="preserve"> REF _Ref498447270 \r \h </w:instrText>
      </w:r>
      <w:r w:rsidR="00A47178">
        <w:fldChar w:fldCharType="separate"/>
      </w:r>
      <w:r w:rsidR="00A47178">
        <w:t>[3]</w:t>
      </w:r>
      <w:r w:rsidR="00A47178">
        <w:fldChar w:fldCharType="end"/>
      </w:r>
      <w:r w:rsidR="00BF7642">
        <w:t>:</w:t>
      </w:r>
    </w:p>
    <w:p w14:paraId="4C3FF875" w14:textId="77777777" w:rsidR="00BF7642" w:rsidRDefault="00BF7642" w:rsidP="002611E7">
      <w:pPr>
        <w:pStyle w:val="BodyText"/>
      </w:pPr>
      <w:r>
        <w:rPr>
          <w:noProof/>
          <w:lang w:val="en-CA" w:eastAsia="en-CA"/>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A5B6832" w14:textId="77777777" w:rsidR="00FA428B" w:rsidRPr="00F4621C" w:rsidRDefault="00FA428B" w:rsidP="00FA428B">
                            <w:pPr>
                              <w:contextualSpacing/>
                              <w:rPr>
                                <w:b/>
                              </w:rPr>
                            </w:pPr>
                            <w:r w:rsidRPr="00F4621C">
                              <w:rPr>
                                <w:b/>
                                <w:highlight w:val="green"/>
                              </w:rPr>
                              <w:t>Agreement:</w:t>
                            </w:r>
                          </w:p>
                          <w:p w14:paraId="3FB8F4EB" w14:textId="77777777" w:rsidR="00FA428B" w:rsidRPr="00F4621C" w:rsidRDefault="00FA428B" w:rsidP="00FA428B">
                            <w:pPr>
                              <w:pStyle w:val="RAN1text"/>
                            </w:pPr>
                            <w:r w:rsidRPr="00F4621C">
                              <w:t xml:space="preserve">NR </w:t>
                            </w:r>
                            <w:r w:rsidRPr="00F4621C">
                              <w:rPr>
                                <w:lang w:val="en-US"/>
                              </w:rPr>
                              <w:t xml:space="preserve">at least </w:t>
                            </w:r>
                            <w:r w:rsidRPr="00F4621C">
                              <w:t xml:space="preserve">supports the following periodicities for P/SP CSI reporting </w:t>
                            </w:r>
                          </w:p>
                          <w:p w14:paraId="3598C266" w14:textId="77777777" w:rsidR="00FA428B" w:rsidRPr="00F4621C" w:rsidRDefault="00FA428B" w:rsidP="00FA428B">
                            <w:pPr>
                              <w:pStyle w:val="RAN1bullet1"/>
                            </w:pPr>
                            <w:r w:rsidRPr="00F4621C">
                              <w:t>{5, 10, 20, 40, 80, 160, 320} slots</w:t>
                            </w:r>
                          </w:p>
                          <w:p w14:paraId="40669387" w14:textId="77777777" w:rsidR="00FA428B" w:rsidRPr="00F4621C" w:rsidRDefault="00FA428B" w:rsidP="00FA428B">
                            <w:pPr>
                              <w:pStyle w:val="RAN1bullet1"/>
                            </w:pPr>
                            <w:r w:rsidRPr="00F4621C">
                              <w:t xml:space="preserve">Details on restriction on periodicity as a function of subcarrier spacing is to be concluded in RAN1#91 (including </w:t>
                            </w:r>
                            <w:proofErr w:type="gramStart"/>
                            <w:r w:rsidRPr="00F4621C">
                              <w:t>whether or not</w:t>
                            </w:r>
                            <w:proofErr w:type="gramEnd"/>
                            <w:r w:rsidRPr="00F4621C">
                              <w:t xml:space="preserve"> to support)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53A41A3" id="Text Box 2"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AUpJPXlgIAALoFAAAOAAAAAAAAAAAAAAAAAC4CAABkcnMvZTJvRG9jLnht&#10;bFBLAQItABQABgAIAAAAIQDkSytV3AAAAAUBAAAPAAAAAAAAAAAAAAAAAPAEAABkcnMvZG93bnJl&#10;di54bWxQSwUGAAAAAAQABADzAAAA+QUAAAAA&#10;" fillcolor="white [3201]" strokeweight=".5pt">
                <v:textbox style="mso-fit-shape-to-text:t">
                  <w:txbxContent>
                    <w:p w14:paraId="1A5B6832" w14:textId="77777777" w:rsidR="00FA428B" w:rsidRPr="00F4621C" w:rsidRDefault="00FA428B" w:rsidP="00FA428B">
                      <w:pPr>
                        <w:contextualSpacing/>
                        <w:rPr>
                          <w:b/>
                        </w:rPr>
                      </w:pPr>
                      <w:r w:rsidRPr="00F4621C">
                        <w:rPr>
                          <w:b/>
                          <w:highlight w:val="green"/>
                        </w:rPr>
                        <w:t>Agreement:</w:t>
                      </w:r>
                    </w:p>
                    <w:p w14:paraId="3FB8F4EB" w14:textId="77777777" w:rsidR="00FA428B" w:rsidRPr="00F4621C" w:rsidRDefault="00FA428B" w:rsidP="00FA428B">
                      <w:pPr>
                        <w:pStyle w:val="RAN1text"/>
                      </w:pPr>
                      <w:r w:rsidRPr="00F4621C">
                        <w:t xml:space="preserve">NR </w:t>
                      </w:r>
                      <w:r w:rsidRPr="00F4621C">
                        <w:rPr>
                          <w:lang w:val="en-US"/>
                        </w:rPr>
                        <w:t xml:space="preserve">at least </w:t>
                      </w:r>
                      <w:r w:rsidRPr="00F4621C">
                        <w:t xml:space="preserve">supports the following periodicities for P/SP CSI reporting </w:t>
                      </w:r>
                    </w:p>
                    <w:p w14:paraId="3598C266" w14:textId="77777777" w:rsidR="00FA428B" w:rsidRPr="00F4621C" w:rsidRDefault="00FA428B" w:rsidP="00FA428B">
                      <w:pPr>
                        <w:pStyle w:val="RAN1bullet1"/>
                      </w:pPr>
                      <w:r w:rsidRPr="00F4621C">
                        <w:t>{5, 10, 20, 40, 80, 160, 320} slots</w:t>
                      </w:r>
                    </w:p>
                    <w:p w14:paraId="40669387" w14:textId="77777777" w:rsidR="00FA428B" w:rsidRPr="00F4621C" w:rsidRDefault="00FA428B" w:rsidP="00FA428B">
                      <w:pPr>
                        <w:pStyle w:val="RAN1bullet1"/>
                      </w:pPr>
                      <w:r w:rsidRPr="00F4621C">
                        <w:t xml:space="preserve">Details on restriction on periodicity as a function of subcarrier spacing is to be concluded in RAN1#91 (including </w:t>
                      </w:r>
                      <w:proofErr w:type="gramStart"/>
                      <w:r w:rsidRPr="00F4621C">
                        <w:t>whether or not</w:t>
                      </w:r>
                      <w:proofErr w:type="gramEnd"/>
                      <w:r w:rsidRPr="00F4621C">
                        <w:t xml:space="preserve"> to support)</w:t>
                      </w:r>
                    </w:p>
                  </w:txbxContent>
                </v:textbox>
                <w10:anchorlock/>
              </v:shape>
            </w:pict>
          </mc:Fallback>
        </mc:AlternateContent>
      </w:r>
    </w:p>
    <w:p w14:paraId="41E43F28" w14:textId="7D04C513" w:rsidR="0099323B" w:rsidRDefault="0099323B" w:rsidP="00BF7642">
      <w:pPr>
        <w:pStyle w:val="BodyText"/>
      </w:pPr>
      <w:r>
        <w:t>In the post RAN1#90bis email discussion, the following agreement were further reached on SP-CSI on PUSCH:</w:t>
      </w:r>
    </w:p>
    <w:p w14:paraId="1F3F9FC7" w14:textId="2C52EFDB" w:rsidR="0099323B" w:rsidRDefault="0099323B" w:rsidP="00BF7642">
      <w:pPr>
        <w:pStyle w:val="BodyText"/>
      </w:pPr>
      <w:r>
        <w:rPr>
          <w:noProof/>
          <w:lang w:val="en-CA" w:eastAsia="en-CA"/>
        </w:rPr>
        <mc:AlternateContent>
          <mc:Choice Requires="wps">
            <w:drawing>
              <wp:inline distT="0" distB="0" distL="0" distR="0" wp14:anchorId="125BA7D3" wp14:editId="393D2B9F">
                <wp:extent cx="5943600" cy="921670"/>
                <wp:effectExtent l="0" t="0" r="12700" b="10795"/>
                <wp:docPr id="1" name="Text Box 1"/>
                <wp:cNvGraphicFramePr/>
                <a:graphic xmlns:a="http://schemas.openxmlformats.org/drawingml/2006/main">
                  <a:graphicData uri="http://schemas.microsoft.com/office/word/2010/wordprocessingShape">
                    <wps:wsp>
                      <wps:cNvSpPr txBox="1"/>
                      <wps:spPr>
                        <a:xfrm>
                          <a:off x="0" y="0"/>
                          <a:ext cx="5943600" cy="9216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6AE75E4" w14:textId="77777777" w:rsidR="0099323B" w:rsidRPr="00F4621C" w:rsidRDefault="0099323B" w:rsidP="0099323B">
                            <w:pPr>
                              <w:contextualSpacing/>
                              <w:rPr>
                                <w:b/>
                              </w:rPr>
                            </w:pPr>
                            <w:r w:rsidRPr="00F4621C">
                              <w:rPr>
                                <w:b/>
                                <w:highlight w:val="green"/>
                              </w:rPr>
                              <w:t>Agreement:</w:t>
                            </w:r>
                          </w:p>
                          <w:p w14:paraId="3F247493" w14:textId="77777777" w:rsidR="0099323B" w:rsidRPr="0099323B" w:rsidRDefault="0099323B" w:rsidP="0099323B">
                            <w:pPr>
                              <w:numPr>
                                <w:ilvl w:val="0"/>
                                <w:numId w:val="17"/>
                              </w:numPr>
                              <w:spacing w:before="100" w:beforeAutospacing="1" w:after="100" w:afterAutospacing="1"/>
                              <w:ind w:left="870"/>
                              <w:rPr>
                                <w:sz w:val="24"/>
                                <w:szCs w:val="24"/>
                                <w:lang w:eastAsia="en-CA"/>
                              </w:rPr>
                            </w:pPr>
                            <w:r w:rsidRPr="0099323B">
                              <w:rPr>
                                <w:lang w:eastAsia="en-CA"/>
                              </w:rPr>
                              <w:t>For SP-CSI reporting on PUSCH, detailed scheme(s) are to be decided by UL scheduling section in RAN1 91 including which RNTI to use</w:t>
                            </w:r>
                            <w:r w:rsidRPr="0099323B">
                              <w:rPr>
                                <w:sz w:val="24"/>
                                <w:szCs w:val="24"/>
                                <w:lang w:eastAsia="en-CA"/>
                              </w:rPr>
                              <w:t xml:space="preserve"> </w:t>
                            </w:r>
                          </w:p>
                          <w:p w14:paraId="53D9A08F" w14:textId="7EC99360" w:rsidR="0099323B" w:rsidRPr="0099323B" w:rsidRDefault="0099323B" w:rsidP="0099323B">
                            <w:pPr>
                              <w:numPr>
                                <w:ilvl w:val="1"/>
                                <w:numId w:val="17"/>
                              </w:numPr>
                              <w:spacing w:before="100" w:beforeAutospacing="1" w:after="100" w:afterAutospacing="1"/>
                              <w:ind w:left="1590"/>
                              <w:rPr>
                                <w:sz w:val="24"/>
                                <w:szCs w:val="24"/>
                                <w:lang w:eastAsia="en-CA"/>
                              </w:rPr>
                            </w:pPr>
                            <w:r w:rsidRPr="0099323B">
                              <w:rPr>
                                <w:lang w:eastAsia="en-CA"/>
                              </w:rPr>
                              <w:t>Strive to align SP-CSI transmission mechanism as much as possible with UL data transmission mechanism</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125BA7D3" id="Text Box 1" o:spid="_x0000_s1028" type="#_x0000_t202" style="width:468pt;height:72.5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" fillcolor="white [3201]" strokeweight=".5pt">
                <v:textbox style="mso-fit-shape-to-text:t">
                  <w:txbxContent>
                    <w:p w14:paraId="76AE75E4" w14:textId="77777777" w:rsidR="0099323B" w:rsidRPr="00F4621C" w:rsidRDefault="0099323B" w:rsidP="0099323B">
                      <w:pPr>
                        <w:contextualSpacing/>
                        <w:rPr>
                          <w:b/>
                        </w:rPr>
                      </w:pPr>
                      <w:r w:rsidRPr="00F4621C">
                        <w:rPr>
                          <w:b/>
                          <w:highlight w:val="green"/>
                        </w:rPr>
                        <w:t>Agreement:</w:t>
                      </w:r>
                    </w:p>
                    <w:p w14:paraId="3F247493" w14:textId="77777777" w:rsidR="0099323B" w:rsidRPr="0099323B" w:rsidRDefault="0099323B" w:rsidP="0099323B">
                      <w:pPr>
                        <w:numPr>
                          <w:ilvl w:val="0"/>
                          <w:numId w:val="17"/>
                        </w:numPr>
                        <w:spacing w:before="100" w:beforeAutospacing="1" w:after="100" w:afterAutospacing="1"/>
                        <w:ind w:left="870"/>
                        <w:rPr>
                          <w:sz w:val="24"/>
                          <w:szCs w:val="24"/>
                          <w:lang w:eastAsia="en-CA"/>
                        </w:rPr>
                      </w:pPr>
                      <w:r w:rsidRPr="0099323B">
                        <w:rPr>
                          <w:lang w:eastAsia="en-CA"/>
                        </w:rPr>
                        <w:t>For SP-CSI reporting on PUSCH, detailed scheme(s) are to be decided by UL scheduling section in RAN1 91 including which RNTI to use</w:t>
                      </w:r>
                      <w:r w:rsidRPr="0099323B">
                        <w:rPr>
                          <w:sz w:val="24"/>
                          <w:szCs w:val="24"/>
                          <w:lang w:eastAsia="en-CA"/>
                        </w:rPr>
                        <w:t xml:space="preserve"> </w:t>
                      </w:r>
                    </w:p>
                    <w:p w14:paraId="53D9A08F" w14:textId="7EC99360" w:rsidR="0099323B" w:rsidRPr="0099323B" w:rsidRDefault="0099323B" w:rsidP="0099323B">
                      <w:pPr>
                        <w:numPr>
                          <w:ilvl w:val="1"/>
                          <w:numId w:val="17"/>
                        </w:numPr>
                        <w:spacing w:before="100" w:beforeAutospacing="1" w:after="100" w:afterAutospacing="1"/>
                        <w:ind w:left="1590"/>
                        <w:rPr>
                          <w:sz w:val="24"/>
                          <w:szCs w:val="24"/>
                          <w:lang w:eastAsia="en-CA"/>
                        </w:rPr>
                      </w:pPr>
                      <w:r w:rsidRPr="0099323B">
                        <w:rPr>
                          <w:lang w:eastAsia="en-CA"/>
                        </w:rPr>
                        <w:t>Strive to align SP-CSI transmission mechanism as much as possible with UL data transmission mechanism</w:t>
                      </w:r>
                    </w:p>
                  </w:txbxContent>
                </v:textbox>
                <w10:anchorlock/>
              </v:shape>
            </w:pict>
          </mc:Fallback>
        </mc:AlternateContent>
      </w:r>
    </w:p>
    <w:p w14:paraId="45D94F03" w14:textId="0BF227EF" w:rsidR="00477768" w:rsidRPr="00CE0424" w:rsidRDefault="00BF7642" w:rsidP="00BF7642">
      <w:pPr>
        <w:pStyle w:val="BodyText"/>
      </w:pPr>
      <w:r>
        <w:t xml:space="preserve">In this </w:t>
      </w:r>
      <w:r w:rsidR="00184396">
        <w:t xml:space="preserve">contribution, we discuss some desired features </w:t>
      </w:r>
      <w:r w:rsidR="00126BAE">
        <w:t xml:space="preserve">for </w:t>
      </w:r>
      <w:r w:rsidR="00184396">
        <w:t>SP-CSI on PUSCH.</w:t>
      </w:r>
      <w:r w:rsidR="00126BAE">
        <w:t xml:space="preserve"> </w:t>
      </w:r>
      <w:r w:rsidR="00FF4151">
        <w:t xml:space="preserve">This is a revision of R1-1718442. The details on activation/deactivation, confirmation and RNTI used for SP-CSI on PUSCH are also discussed in a companion paper in the UL scheduling section </w:t>
      </w:r>
      <w:r w:rsidR="00FF4151" w:rsidRPr="00FF4151">
        <w:fldChar w:fldCharType="begin"/>
      </w:r>
      <w:r w:rsidR="00FF4151" w:rsidRPr="00FF4151">
        <w:instrText xml:space="preserve"> REF _Ref498715541 \r \h </w:instrText>
      </w:r>
      <w:r w:rsidR="00FF4151">
        <w:instrText xml:space="preserve"> \* MERGEFORMAT </w:instrText>
      </w:r>
      <w:r w:rsidR="00FF4151" w:rsidRPr="00FF4151">
        <w:fldChar w:fldCharType="separate"/>
      </w:r>
      <w:r w:rsidR="00FF4151" w:rsidRPr="00FF4151">
        <w:t>[4]</w:t>
      </w:r>
      <w:r w:rsidR="00FF4151" w:rsidRPr="00FF4151">
        <w:fldChar w:fldCharType="end"/>
      </w:r>
      <w:r w:rsidR="00FF4151" w:rsidRPr="00FF4151">
        <w:t>.</w:t>
      </w:r>
    </w:p>
    <w:p w14:paraId="3CB8F8BC" w14:textId="2C86A5FC" w:rsidR="004000E8" w:rsidRDefault="004000E8" w:rsidP="00CE0424">
      <w:pPr>
        <w:pStyle w:val="Heading1"/>
      </w:pPr>
      <w:bookmarkStart w:id="2" w:name="_Ref178064866"/>
      <w:r w:rsidRPr="00CE0424">
        <w:lastRenderedPageBreak/>
        <w:t>Discussion</w:t>
      </w:r>
      <w:bookmarkEnd w:id="2"/>
    </w:p>
    <w:p w14:paraId="06717087" w14:textId="77777777" w:rsidR="00FA428B" w:rsidRDefault="00FA428B" w:rsidP="00FA428B">
      <w:pPr>
        <w:pStyle w:val="Heading2"/>
      </w:pPr>
      <w:r>
        <w:t xml:space="preserve">Semi-persistent CSI reporting on PUSCH    </w:t>
      </w:r>
    </w:p>
    <w:p w14:paraId="48F69C58" w14:textId="33F0875F" w:rsidR="00FA428B" w:rsidRPr="00ED2D18" w:rsidRDefault="00FA428B" w:rsidP="00FA428B">
      <w:pPr>
        <w:pStyle w:val="BodyText"/>
        <w:rPr>
          <w:spacing w:val="2"/>
        </w:rPr>
      </w:pPr>
      <w:r>
        <w:t xml:space="preserve">For semi-persistent CSI (SP-CSI) reporting on PUSCH, it </w:t>
      </w:r>
      <w:r w:rsidR="00F4004E">
        <w:t>was</w:t>
      </w:r>
      <w:r>
        <w:t xml:space="preserve"> agreed that a similar mechanism to LTE semi-persistent scheduling (SPS) will be used.  Thus SP-CSI will be activated by DCI and the CSI is reported on PUSCH periodically until the </w:t>
      </w:r>
      <w:r w:rsidR="00F4004E">
        <w:t>SP-CSI</w:t>
      </w:r>
      <w:r>
        <w:t xml:space="preserve"> is deactivated as shown in </w:t>
      </w:r>
      <w:r>
        <w:fldChar w:fldCharType="begin"/>
      </w:r>
      <w:r>
        <w:instrText xml:space="preserve"> REF _Ref481492619 \h </w:instrText>
      </w:r>
      <w:r>
        <w:fldChar w:fldCharType="separate"/>
      </w:r>
      <w:r w:rsidR="00A47178">
        <w:t xml:space="preserve">Figure </w:t>
      </w:r>
      <w:r w:rsidR="00A47178">
        <w:rPr>
          <w:noProof/>
        </w:rPr>
        <w:t>1</w:t>
      </w:r>
      <w:r>
        <w:fldChar w:fldCharType="end"/>
      </w:r>
      <w:r>
        <w:t>, where the SP-CSI reporting is like SPS in LTE.</w:t>
      </w:r>
    </w:p>
    <w:p w14:paraId="37D8C9BD" w14:textId="77777777" w:rsidR="00FA428B" w:rsidRDefault="00FA428B" w:rsidP="00FA428B">
      <w:pPr>
        <w:jc w:val="center"/>
      </w:pPr>
      <w:r>
        <w:rPr>
          <w:noProof/>
          <w:lang w:val="en-CA" w:eastAsia="en-CA"/>
        </w:rPr>
        <w:drawing>
          <wp:inline distT="0" distB="0" distL="0" distR="0" wp14:anchorId="46ACFA5E" wp14:editId="750DB9BE">
            <wp:extent cx="4718304" cy="2384636"/>
            <wp:effectExtent l="0" t="0" r="635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39784" cy="2395492"/>
                    </a:xfrm>
                    <a:prstGeom prst="rect">
                      <a:avLst/>
                    </a:prstGeom>
                  </pic:spPr>
                </pic:pic>
              </a:graphicData>
            </a:graphic>
          </wp:inline>
        </w:drawing>
      </w:r>
    </w:p>
    <w:p w14:paraId="12C03579" w14:textId="3F530A08" w:rsidR="00FA428B" w:rsidRDefault="00FA428B" w:rsidP="00FA428B">
      <w:pPr>
        <w:pStyle w:val="Caption"/>
      </w:pPr>
      <w:bookmarkStart w:id="3" w:name="_Ref481492619"/>
      <w:r>
        <w:t xml:space="preserve">Figure </w:t>
      </w:r>
      <w:r>
        <w:fldChar w:fldCharType="begin"/>
      </w:r>
      <w:r>
        <w:instrText xml:space="preserve"> SEQ Figure \* ARABIC </w:instrText>
      </w:r>
      <w:r>
        <w:fldChar w:fldCharType="separate"/>
      </w:r>
      <w:r w:rsidR="00A47178">
        <w:rPr>
          <w:noProof/>
        </w:rPr>
        <w:t>1</w:t>
      </w:r>
      <w:r>
        <w:rPr>
          <w:noProof/>
        </w:rPr>
        <w:fldChar w:fldCharType="end"/>
      </w:r>
      <w:bookmarkEnd w:id="3"/>
      <w:r>
        <w:t>:</w:t>
      </w:r>
      <w:r w:rsidRPr="009F1BCF">
        <w:t xml:space="preserve"> Semi-persistent CSI reporting over PUSCH</w:t>
      </w:r>
    </w:p>
    <w:p w14:paraId="72D02651" w14:textId="7AC05E7D" w:rsidR="00FA428B" w:rsidRPr="00A47178" w:rsidRDefault="00FA428B" w:rsidP="00FA428B">
      <w:r w:rsidRPr="00A47178">
        <w:t xml:space="preserve">The slots over which CSI is reported are semi-persistently configured through higher layer </w:t>
      </w:r>
      <w:r w:rsidR="00AE73FE" w:rsidRPr="00A47178">
        <w:t>signalling</w:t>
      </w:r>
      <w:r w:rsidRPr="00A47178">
        <w:t>, such as periodicity and slot offset.  DCI is used to indicate activation/deactivation and PUSCH resource allocation for the reporting.</w:t>
      </w:r>
    </w:p>
    <w:p w14:paraId="365AD694" w14:textId="77777777" w:rsidR="00FA428B" w:rsidRPr="00A47178" w:rsidRDefault="00FA428B" w:rsidP="00665792">
      <w:pPr>
        <w:pStyle w:val="Heading2"/>
      </w:pPr>
      <w:r w:rsidRPr="00A47178">
        <w:t xml:space="preserve">SP-CSI </w:t>
      </w:r>
      <w:r w:rsidRPr="00665792">
        <w:t>activation</w:t>
      </w:r>
      <w:r w:rsidRPr="00A47178">
        <w:t xml:space="preserve"> and deactivation</w:t>
      </w:r>
    </w:p>
    <w:p w14:paraId="687D7F58" w14:textId="300940C7" w:rsidR="00C777B9" w:rsidRPr="00665792" w:rsidRDefault="00F4004E" w:rsidP="003D6B34">
      <w:pPr>
        <w:pStyle w:val="BodyText"/>
        <w:rPr>
          <w:rStyle w:val="IvDbodytextChar"/>
          <w:rFonts w:ascii="Times New Roman" w:hAnsi="Times New Roman" w:cs="Times New Roman"/>
          <w:sz w:val="20"/>
          <w:szCs w:val="20"/>
        </w:rPr>
      </w:pPr>
      <w:r w:rsidRPr="00665792">
        <w:rPr>
          <w:rStyle w:val="IvDbodytextChar"/>
          <w:rFonts w:ascii="Times New Roman" w:hAnsi="Times New Roman" w:cs="Times New Roman"/>
          <w:sz w:val="20"/>
          <w:szCs w:val="20"/>
        </w:rPr>
        <w:t>In LTE</w:t>
      </w:r>
      <w:r w:rsidR="00FA428B" w:rsidRPr="00665792">
        <w:rPr>
          <w:rStyle w:val="IvDbodytextChar"/>
          <w:rFonts w:ascii="Times New Roman" w:hAnsi="Times New Roman" w:cs="Times New Roman"/>
          <w:sz w:val="20"/>
          <w:szCs w:val="20"/>
        </w:rPr>
        <w:t xml:space="preserve">, </w:t>
      </w:r>
      <w:r w:rsidR="00AD1E67" w:rsidRPr="00665792">
        <w:rPr>
          <w:rStyle w:val="IvDbodytextChar"/>
          <w:rFonts w:ascii="Times New Roman" w:hAnsi="Times New Roman" w:cs="Times New Roman"/>
          <w:sz w:val="20"/>
          <w:szCs w:val="20"/>
        </w:rPr>
        <w:t xml:space="preserve">UL </w:t>
      </w:r>
      <w:r w:rsidR="00C777B9" w:rsidRPr="00665792">
        <w:rPr>
          <w:rStyle w:val="IvDbodytextChar"/>
          <w:rFonts w:ascii="Times New Roman" w:hAnsi="Times New Roman" w:cs="Times New Roman"/>
          <w:sz w:val="20"/>
          <w:szCs w:val="20"/>
        </w:rPr>
        <w:t xml:space="preserve">SPS activation and deactivation in LTE are </w:t>
      </w:r>
      <w:r w:rsidR="00776682" w:rsidRPr="00665792">
        <w:rPr>
          <w:rStyle w:val="IvDbodytextChar"/>
          <w:rFonts w:ascii="Times New Roman" w:hAnsi="Times New Roman" w:cs="Times New Roman"/>
          <w:sz w:val="20"/>
          <w:szCs w:val="20"/>
        </w:rPr>
        <w:t>signalled</w:t>
      </w:r>
      <w:r w:rsidR="00C777B9" w:rsidRPr="00665792">
        <w:rPr>
          <w:rStyle w:val="IvDbodytextChar"/>
          <w:rFonts w:ascii="Times New Roman" w:hAnsi="Times New Roman" w:cs="Times New Roman"/>
          <w:sz w:val="20"/>
          <w:szCs w:val="20"/>
        </w:rPr>
        <w:t xml:space="preserve"> in a DCI by scrambling the CRC with a SPS C-RNTI and setting some special bit fields to certain values.  While a similar approach could be used in NR for SP-CSI activation and deactivation, the exact settings are to be further studied by considering the possibil</w:t>
      </w:r>
      <w:r w:rsidR="00AD1E67" w:rsidRPr="00665792">
        <w:rPr>
          <w:rStyle w:val="IvDbodytextChar"/>
          <w:rFonts w:ascii="Times New Roman" w:hAnsi="Times New Roman" w:cs="Times New Roman"/>
          <w:sz w:val="20"/>
          <w:szCs w:val="20"/>
        </w:rPr>
        <w:t>ity of better link adaptation, i.e. MCS field may not be fixed as in LTE SPS.</w:t>
      </w:r>
    </w:p>
    <w:p w14:paraId="7DFD7640" w14:textId="23A9AEB9" w:rsidR="00C777B9" w:rsidRPr="00665792" w:rsidRDefault="00AD1E67" w:rsidP="003D6B34">
      <w:pPr>
        <w:pStyle w:val="Proposal"/>
        <w:rPr>
          <w:rStyle w:val="IvDbodytextChar"/>
          <w:rFonts w:ascii="Times New Roman" w:hAnsi="Times New Roman" w:cs="Times New Roman"/>
          <w:sz w:val="20"/>
          <w:szCs w:val="20"/>
        </w:rPr>
      </w:pPr>
      <w:bookmarkStart w:id="4" w:name="_Toc494639891"/>
      <w:bookmarkStart w:id="5" w:name="_Toc494640240"/>
      <w:bookmarkStart w:id="6" w:name="_Toc494656989"/>
      <w:bookmarkStart w:id="7" w:name="_Toc494657285"/>
      <w:bookmarkStart w:id="8" w:name="_Toc494703354"/>
      <w:bookmarkStart w:id="9" w:name="_Toc494704754"/>
      <w:bookmarkStart w:id="10" w:name="_Toc494731311"/>
      <w:bookmarkStart w:id="11" w:name="_Toc494739993"/>
      <w:bookmarkStart w:id="12" w:name="_Toc494740002"/>
      <w:bookmarkStart w:id="13" w:name="_Toc494743284"/>
      <w:bookmarkStart w:id="14" w:name="_Toc494747109"/>
      <w:bookmarkStart w:id="15" w:name="_Toc494754177"/>
      <w:bookmarkStart w:id="16" w:name="_Toc498447155"/>
      <w:bookmarkStart w:id="17" w:name="_Toc498447381"/>
      <w:bookmarkStart w:id="18" w:name="_Toc498447682"/>
      <w:bookmarkStart w:id="19" w:name="_Toc498448286"/>
      <w:bookmarkStart w:id="20" w:name="_Toc498717199"/>
      <w:bookmarkStart w:id="21" w:name="_Toc498717497"/>
      <w:bookmarkStart w:id="22" w:name="_Toc498717675"/>
      <w:r w:rsidRPr="00665792">
        <w:rPr>
          <w:rStyle w:val="IvDbodytextChar"/>
          <w:rFonts w:ascii="Times New Roman" w:hAnsi="Times New Roman" w:cs="Times New Roman"/>
          <w:sz w:val="20"/>
          <w:szCs w:val="20"/>
        </w:rPr>
        <w:t>Dynamic MCS allocation is supported in SP-CSI</w:t>
      </w:r>
      <w:r w:rsidR="00C777B9" w:rsidRPr="00665792">
        <w:rPr>
          <w:rStyle w:val="IvDbodytextChar"/>
          <w:rFonts w:ascii="Times New Roman" w:hAnsi="Times New Roman" w:cs="Times New Roman"/>
          <w:sz w:val="20"/>
          <w:szCs w:val="20"/>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407B9D0" w14:textId="6915002B" w:rsidR="00C777B9" w:rsidRPr="00A47178" w:rsidRDefault="00C777B9" w:rsidP="00665792">
      <w:pPr>
        <w:pStyle w:val="Heading2"/>
        <w:rPr>
          <w:rStyle w:val="IvDbodytextChar"/>
          <w:rFonts w:ascii="Times New Roman" w:eastAsia="Times New Roman" w:hAnsi="Times New Roman" w:cs="Times New Roman"/>
          <w:spacing w:val="0"/>
          <w:sz w:val="28"/>
          <w:szCs w:val="32"/>
        </w:rPr>
      </w:pPr>
      <w:r w:rsidRPr="00A47178">
        <w:t xml:space="preserve">SP-CSI activation and </w:t>
      </w:r>
      <w:r w:rsidRPr="00665792">
        <w:t>deactivation</w:t>
      </w:r>
      <w:r w:rsidR="00A47178">
        <w:t xml:space="preserve"> c</w:t>
      </w:r>
      <w:r w:rsidR="00A47178" w:rsidRPr="00A47178">
        <w:t>onfirmation</w:t>
      </w:r>
    </w:p>
    <w:p w14:paraId="12798E80" w14:textId="40D50FB5" w:rsidR="00FA428B" w:rsidRPr="00665792" w:rsidRDefault="00C777B9" w:rsidP="00E34FBC">
      <w:pPr>
        <w:pStyle w:val="BodyText"/>
        <w:rPr>
          <w:rStyle w:val="IvDbodytextChar"/>
          <w:rFonts w:ascii="Times New Roman" w:hAnsi="Times New Roman" w:cs="Times New Roman"/>
          <w:sz w:val="20"/>
          <w:szCs w:val="20"/>
        </w:rPr>
      </w:pPr>
      <w:r w:rsidRPr="00665792">
        <w:rPr>
          <w:rStyle w:val="IvDbodytextChar"/>
          <w:rFonts w:ascii="Times New Roman" w:hAnsi="Times New Roman" w:cs="Times New Roman"/>
          <w:sz w:val="20"/>
          <w:szCs w:val="20"/>
        </w:rPr>
        <w:t>In LTE Rel-8, t</w:t>
      </w:r>
      <w:r w:rsidR="003D6B34" w:rsidRPr="00665792">
        <w:rPr>
          <w:rStyle w:val="IvDbodytextChar"/>
          <w:rFonts w:ascii="Times New Roman" w:hAnsi="Times New Roman" w:cs="Times New Roman"/>
          <w:sz w:val="20"/>
          <w:szCs w:val="20"/>
        </w:rPr>
        <w:t xml:space="preserve">he confirmation for UL SPS </w:t>
      </w:r>
      <w:r w:rsidR="00F4004E" w:rsidRPr="00665792">
        <w:rPr>
          <w:rStyle w:val="IvDbodytextChar"/>
          <w:rFonts w:ascii="Times New Roman" w:hAnsi="Times New Roman" w:cs="Times New Roman"/>
          <w:sz w:val="20"/>
          <w:szCs w:val="20"/>
        </w:rPr>
        <w:t>activation</w:t>
      </w:r>
      <w:r w:rsidR="003D6B34" w:rsidRPr="00665792">
        <w:rPr>
          <w:rStyle w:val="IvDbodytextChar"/>
          <w:rFonts w:ascii="Times New Roman" w:hAnsi="Times New Roman" w:cs="Times New Roman"/>
          <w:sz w:val="20"/>
          <w:szCs w:val="20"/>
        </w:rPr>
        <w:t xml:space="preserve"> is done through DTX detection at the eNB, i.e. the activation is confirmed if a PUSCH is decoded in the SPS subframe and resource. </w:t>
      </w:r>
      <w:r w:rsidR="00D07777" w:rsidRPr="00665792">
        <w:rPr>
          <w:rStyle w:val="IvDbodytextChar"/>
          <w:rFonts w:ascii="Times New Roman" w:hAnsi="Times New Roman" w:cs="Times New Roman"/>
          <w:sz w:val="20"/>
          <w:szCs w:val="20"/>
        </w:rPr>
        <w:t xml:space="preserve">A similar DTX scheme is used </w:t>
      </w:r>
      <w:r w:rsidR="003D6B34" w:rsidRPr="00665792">
        <w:rPr>
          <w:rStyle w:val="IvDbodytextChar"/>
          <w:rFonts w:ascii="Times New Roman" w:hAnsi="Times New Roman" w:cs="Times New Roman"/>
          <w:sz w:val="20"/>
          <w:szCs w:val="20"/>
        </w:rPr>
        <w:t xml:space="preserve">to confirm the </w:t>
      </w:r>
      <w:r w:rsidR="00AE73FE" w:rsidRPr="00665792">
        <w:rPr>
          <w:rStyle w:val="IvDbodytextChar"/>
          <w:rFonts w:ascii="Times New Roman" w:hAnsi="Times New Roman" w:cs="Times New Roman"/>
          <w:sz w:val="20"/>
          <w:szCs w:val="20"/>
        </w:rPr>
        <w:t>reception</w:t>
      </w:r>
      <w:r w:rsidR="003D6B34" w:rsidRPr="00665792">
        <w:rPr>
          <w:rStyle w:val="IvDbodytextChar"/>
          <w:rFonts w:ascii="Times New Roman" w:hAnsi="Times New Roman" w:cs="Times New Roman"/>
          <w:sz w:val="20"/>
          <w:szCs w:val="20"/>
        </w:rPr>
        <w:t xml:space="preserve"> of </w:t>
      </w:r>
      <w:r w:rsidR="00D07777" w:rsidRPr="00665792">
        <w:rPr>
          <w:rStyle w:val="IvDbodytextChar"/>
          <w:rFonts w:ascii="Times New Roman" w:hAnsi="Times New Roman" w:cs="Times New Roman"/>
          <w:sz w:val="20"/>
          <w:szCs w:val="20"/>
        </w:rPr>
        <w:t xml:space="preserve">a UL </w:t>
      </w:r>
      <w:r w:rsidR="003D6B34" w:rsidRPr="00665792">
        <w:rPr>
          <w:rStyle w:val="IvDbodytextChar"/>
          <w:rFonts w:ascii="Times New Roman" w:hAnsi="Times New Roman" w:cs="Times New Roman"/>
          <w:sz w:val="20"/>
          <w:szCs w:val="20"/>
        </w:rPr>
        <w:t>SPS release.  In Rel-13, MAC CE based confirmation was introduced for SPS activation/deactivation in supporting reduced latency, in which more frequen</w:t>
      </w:r>
      <w:r w:rsidR="0068593D" w:rsidRPr="00665792">
        <w:rPr>
          <w:rStyle w:val="IvDbodytextChar"/>
          <w:rFonts w:ascii="Times New Roman" w:hAnsi="Times New Roman" w:cs="Times New Roman"/>
          <w:sz w:val="20"/>
          <w:szCs w:val="20"/>
        </w:rPr>
        <w:t>t</w:t>
      </w:r>
      <w:r w:rsidR="003D6B34" w:rsidRPr="00665792">
        <w:rPr>
          <w:rStyle w:val="IvDbodytextChar"/>
          <w:rFonts w:ascii="Times New Roman" w:hAnsi="Times New Roman" w:cs="Times New Roman"/>
          <w:sz w:val="20"/>
          <w:szCs w:val="20"/>
        </w:rPr>
        <w:t xml:space="preserve"> SPS subframes may be configured</w:t>
      </w:r>
      <w:r w:rsidR="00D07777" w:rsidRPr="00665792">
        <w:rPr>
          <w:rStyle w:val="IvDbodytextChar"/>
          <w:rFonts w:ascii="Times New Roman" w:hAnsi="Times New Roman" w:cs="Times New Roman"/>
          <w:sz w:val="20"/>
          <w:szCs w:val="20"/>
        </w:rPr>
        <w:t>.</w:t>
      </w:r>
      <w:r w:rsidR="003D6B34" w:rsidRPr="00665792">
        <w:rPr>
          <w:rStyle w:val="IvDbodytextChar"/>
          <w:rFonts w:ascii="Times New Roman" w:hAnsi="Times New Roman" w:cs="Times New Roman"/>
          <w:sz w:val="20"/>
          <w:szCs w:val="20"/>
        </w:rPr>
        <w:t xml:space="preserve"> </w:t>
      </w:r>
      <w:r w:rsidR="00D07777" w:rsidRPr="00665792">
        <w:rPr>
          <w:rStyle w:val="IvDbodytextChar"/>
          <w:rFonts w:ascii="Times New Roman" w:hAnsi="Times New Roman" w:cs="Times New Roman"/>
          <w:sz w:val="20"/>
          <w:szCs w:val="20"/>
        </w:rPr>
        <w:t>I</w:t>
      </w:r>
      <w:r w:rsidR="003D6B34" w:rsidRPr="00665792">
        <w:rPr>
          <w:rStyle w:val="IvDbodytextChar"/>
          <w:rFonts w:ascii="Times New Roman" w:hAnsi="Times New Roman" w:cs="Times New Roman"/>
          <w:sz w:val="20"/>
          <w:szCs w:val="20"/>
        </w:rPr>
        <w:t xml:space="preserve">f a UE doesn’t have data to send, the UE may skip </w:t>
      </w:r>
      <w:r w:rsidR="00D07777" w:rsidRPr="00665792">
        <w:rPr>
          <w:rStyle w:val="IvDbodytextChar"/>
          <w:rFonts w:ascii="Times New Roman" w:hAnsi="Times New Roman" w:cs="Times New Roman"/>
          <w:sz w:val="20"/>
          <w:szCs w:val="20"/>
        </w:rPr>
        <w:t xml:space="preserve">a </w:t>
      </w:r>
      <w:r w:rsidR="003D6B34" w:rsidRPr="00665792">
        <w:rPr>
          <w:rStyle w:val="IvDbodytextChar"/>
          <w:rFonts w:ascii="Times New Roman" w:hAnsi="Times New Roman" w:cs="Times New Roman"/>
          <w:sz w:val="20"/>
          <w:szCs w:val="20"/>
        </w:rPr>
        <w:t xml:space="preserve">SPS subframe.  In that case, implicit confirmation with DTX detection is not possible.  </w:t>
      </w:r>
      <w:r w:rsidRPr="00665792">
        <w:rPr>
          <w:rStyle w:val="IvDbodytextChar"/>
          <w:rFonts w:ascii="Times New Roman" w:hAnsi="Times New Roman" w:cs="Times New Roman"/>
          <w:sz w:val="20"/>
          <w:szCs w:val="20"/>
        </w:rPr>
        <w:t xml:space="preserve"> The same </w:t>
      </w:r>
      <w:r w:rsidR="00D07777" w:rsidRPr="00665792">
        <w:rPr>
          <w:rStyle w:val="IvDbodytextChar"/>
          <w:rFonts w:ascii="Times New Roman" w:hAnsi="Times New Roman" w:cs="Times New Roman"/>
          <w:sz w:val="20"/>
          <w:szCs w:val="20"/>
        </w:rPr>
        <w:t xml:space="preserve">MAC CE based </w:t>
      </w:r>
      <w:r w:rsidRPr="00665792">
        <w:rPr>
          <w:rStyle w:val="IvDbodytextChar"/>
          <w:rFonts w:ascii="Times New Roman" w:hAnsi="Times New Roman" w:cs="Times New Roman"/>
          <w:sz w:val="20"/>
          <w:szCs w:val="20"/>
        </w:rPr>
        <w:t>mechanism is agreed in NR.</w:t>
      </w:r>
    </w:p>
    <w:p w14:paraId="101D03FF" w14:textId="1C5BFCC7" w:rsidR="00270677" w:rsidRPr="00665792" w:rsidRDefault="003D6B34" w:rsidP="00E34FBC">
      <w:pPr>
        <w:pStyle w:val="BodyText"/>
        <w:rPr>
          <w:rStyle w:val="IvDbodytextChar"/>
          <w:rFonts w:ascii="Times New Roman" w:hAnsi="Times New Roman" w:cs="Times New Roman"/>
          <w:sz w:val="20"/>
          <w:szCs w:val="20"/>
        </w:rPr>
      </w:pPr>
      <w:r w:rsidRPr="00665792">
        <w:rPr>
          <w:rStyle w:val="IvDbodytextChar"/>
          <w:rFonts w:ascii="Times New Roman" w:hAnsi="Times New Roman" w:cs="Times New Roman"/>
          <w:sz w:val="20"/>
          <w:szCs w:val="20"/>
        </w:rPr>
        <w:lastRenderedPageBreak/>
        <w:t>In case of SP-CSI, the CSI report is always available at a UE, so there should be no issue with DTX based confirmation fo</w:t>
      </w:r>
      <w:r w:rsidR="00CA5726" w:rsidRPr="00665792">
        <w:rPr>
          <w:rStyle w:val="IvDbodytextChar"/>
          <w:rFonts w:ascii="Times New Roman" w:hAnsi="Times New Roman" w:cs="Times New Roman"/>
          <w:sz w:val="20"/>
          <w:szCs w:val="20"/>
        </w:rPr>
        <w:t>r SP-CSI activation</w:t>
      </w:r>
      <w:r w:rsidR="00D07777" w:rsidRPr="00665792">
        <w:rPr>
          <w:rStyle w:val="IvDbodytextChar"/>
          <w:rFonts w:ascii="Times New Roman" w:hAnsi="Times New Roman" w:cs="Times New Roman"/>
          <w:sz w:val="20"/>
          <w:szCs w:val="20"/>
        </w:rPr>
        <w:t xml:space="preserve"> or release</w:t>
      </w:r>
      <w:r w:rsidR="00CA5726" w:rsidRPr="00665792">
        <w:rPr>
          <w:rStyle w:val="IvDbodytextChar"/>
          <w:rFonts w:ascii="Times New Roman" w:hAnsi="Times New Roman" w:cs="Times New Roman"/>
          <w:sz w:val="20"/>
          <w:szCs w:val="20"/>
        </w:rPr>
        <w:t xml:space="preserve">, </w:t>
      </w:r>
      <w:proofErr w:type="gramStart"/>
      <w:r w:rsidR="00CA5726" w:rsidRPr="00665792">
        <w:rPr>
          <w:rStyle w:val="IvDbodytextChar"/>
          <w:rFonts w:ascii="Times New Roman" w:hAnsi="Times New Roman" w:cs="Times New Roman"/>
          <w:sz w:val="20"/>
          <w:szCs w:val="20"/>
        </w:rPr>
        <w:t>similar to</w:t>
      </w:r>
      <w:proofErr w:type="gramEnd"/>
      <w:r w:rsidR="00CA5726" w:rsidRPr="00665792">
        <w:rPr>
          <w:rStyle w:val="IvDbodytextChar"/>
          <w:rFonts w:ascii="Times New Roman" w:hAnsi="Times New Roman" w:cs="Times New Roman"/>
          <w:sz w:val="20"/>
          <w:szCs w:val="20"/>
        </w:rPr>
        <w:t xml:space="preserve"> LTE Rel-8 UL SPS.</w:t>
      </w:r>
      <w:r w:rsidR="00270677" w:rsidRPr="00665792">
        <w:rPr>
          <w:rStyle w:val="IvDbodytextChar"/>
          <w:rFonts w:ascii="Times New Roman" w:hAnsi="Times New Roman" w:cs="Times New Roman"/>
          <w:sz w:val="20"/>
          <w:szCs w:val="20"/>
        </w:rPr>
        <w:t xml:space="preserve">  Using MAC CE based confirmation in this case would cause extra delay and more resource overhead.</w:t>
      </w:r>
    </w:p>
    <w:p w14:paraId="2C531469" w14:textId="10EF0A0C" w:rsidR="0068593D" w:rsidRPr="003E7306" w:rsidRDefault="0068593D" w:rsidP="00E34FBC">
      <w:pPr>
        <w:pStyle w:val="Observation"/>
        <w:rPr>
          <w:rStyle w:val="IvDbodytextChar"/>
          <w:rFonts w:ascii="Times New Roman" w:hAnsi="Times New Roman" w:cs="Times New Roman"/>
          <w:sz w:val="20"/>
          <w:szCs w:val="20"/>
        </w:rPr>
      </w:pPr>
      <w:bookmarkStart w:id="23" w:name="_Toc498717682"/>
      <w:r w:rsidRPr="003E7306">
        <w:rPr>
          <w:rStyle w:val="IvDbodytextChar"/>
          <w:rFonts w:ascii="Times New Roman" w:hAnsi="Times New Roman" w:cs="Times New Roman"/>
          <w:sz w:val="20"/>
          <w:szCs w:val="20"/>
        </w:rPr>
        <w:t>Unlike in SPS where a UE may not have data to send, a UE always has CSI to report in case of SP-CSI.</w:t>
      </w:r>
      <w:bookmarkEnd w:id="23"/>
    </w:p>
    <w:p w14:paraId="0FF82786" w14:textId="6D73D686" w:rsidR="003D6B34" w:rsidRPr="003E7306" w:rsidRDefault="00270677" w:rsidP="00E34FBC">
      <w:pPr>
        <w:pStyle w:val="Proposal"/>
        <w:rPr>
          <w:rStyle w:val="IvDbodytextChar"/>
          <w:rFonts w:ascii="Times New Roman" w:hAnsi="Times New Roman" w:cs="Times New Roman"/>
          <w:sz w:val="20"/>
          <w:szCs w:val="20"/>
        </w:rPr>
      </w:pPr>
      <w:bookmarkStart w:id="24" w:name="_Toc498447156"/>
      <w:bookmarkStart w:id="25" w:name="_Toc498447382"/>
      <w:bookmarkStart w:id="26" w:name="_Toc498447683"/>
      <w:bookmarkStart w:id="27" w:name="_Toc498448287"/>
      <w:bookmarkStart w:id="28" w:name="_Toc498717200"/>
      <w:bookmarkStart w:id="29" w:name="_Toc498717498"/>
      <w:bookmarkStart w:id="30" w:name="_Toc498717676"/>
      <w:r w:rsidRPr="003E7306">
        <w:rPr>
          <w:rStyle w:val="IvDbodytextChar"/>
          <w:rFonts w:ascii="Times New Roman" w:hAnsi="Times New Roman" w:cs="Times New Roman"/>
          <w:sz w:val="20"/>
          <w:szCs w:val="20"/>
        </w:rPr>
        <w:t>The same confirmation mechanism in LTE Rel-8 for UL SPS activation/deactivation can be used for SP-CSI.</w:t>
      </w:r>
      <w:bookmarkEnd w:id="24"/>
      <w:bookmarkEnd w:id="25"/>
      <w:bookmarkEnd w:id="26"/>
      <w:bookmarkEnd w:id="27"/>
      <w:bookmarkEnd w:id="28"/>
      <w:bookmarkEnd w:id="29"/>
      <w:bookmarkEnd w:id="30"/>
      <w:r w:rsidRPr="003E7306">
        <w:rPr>
          <w:rStyle w:val="IvDbodytextChar"/>
          <w:rFonts w:ascii="Times New Roman" w:hAnsi="Times New Roman" w:cs="Times New Roman"/>
          <w:sz w:val="20"/>
          <w:szCs w:val="20"/>
        </w:rPr>
        <w:t xml:space="preserve"> </w:t>
      </w:r>
    </w:p>
    <w:p w14:paraId="4B25EA15" w14:textId="3E8550D9" w:rsidR="003D6B34" w:rsidRPr="00A47178" w:rsidRDefault="00A47178" w:rsidP="00665792">
      <w:pPr>
        <w:pStyle w:val="Heading2"/>
        <w:rPr>
          <w:rStyle w:val="IvDbodytextChar"/>
          <w:rFonts w:ascii="Times New Roman" w:eastAsia="Times New Roman" w:hAnsi="Times New Roman" w:cs="Times New Roman"/>
          <w:spacing w:val="0"/>
          <w:sz w:val="28"/>
          <w:szCs w:val="32"/>
        </w:rPr>
      </w:pPr>
      <w:r>
        <w:t>S</w:t>
      </w:r>
      <w:r w:rsidR="00C777B9" w:rsidRPr="00A47178">
        <w:t xml:space="preserve">pecial </w:t>
      </w:r>
      <w:r w:rsidR="00C777B9" w:rsidRPr="00665792">
        <w:t>SP</w:t>
      </w:r>
      <w:r w:rsidR="00C777B9" w:rsidRPr="00A47178">
        <w:t>-CSI C-RNTI</w:t>
      </w:r>
    </w:p>
    <w:p w14:paraId="5C5C7653" w14:textId="70CBFF11" w:rsidR="00FA428B" w:rsidRPr="00665792" w:rsidRDefault="00C777B9" w:rsidP="00E34FBC">
      <w:pPr>
        <w:pStyle w:val="BodyText"/>
        <w:rPr>
          <w:rStyle w:val="IvDbodytextChar"/>
          <w:rFonts w:ascii="Times New Roman" w:hAnsi="Times New Roman" w:cs="Times New Roman"/>
          <w:sz w:val="20"/>
          <w:szCs w:val="20"/>
        </w:rPr>
      </w:pPr>
      <w:r w:rsidRPr="00665792">
        <w:rPr>
          <w:rStyle w:val="IvDbodytextChar"/>
          <w:rFonts w:ascii="Times New Roman" w:hAnsi="Times New Roman" w:cs="Times New Roman"/>
          <w:sz w:val="20"/>
          <w:szCs w:val="20"/>
        </w:rPr>
        <w:t xml:space="preserve">In LTE UL SPS, SPS C-RNTI is used for </w:t>
      </w:r>
      <w:r w:rsidR="00073C8B" w:rsidRPr="00665792">
        <w:rPr>
          <w:rStyle w:val="IvDbodytextChar"/>
          <w:rFonts w:ascii="Times New Roman" w:hAnsi="Times New Roman" w:cs="Times New Roman"/>
          <w:sz w:val="20"/>
          <w:szCs w:val="20"/>
        </w:rPr>
        <w:t xml:space="preserve">SPS activation/deactivation </w:t>
      </w:r>
      <w:r w:rsidR="00A47178" w:rsidRPr="00665792">
        <w:rPr>
          <w:rStyle w:val="IvDbodytextChar"/>
          <w:rFonts w:ascii="Times New Roman" w:hAnsi="Times New Roman" w:cs="Times New Roman"/>
          <w:sz w:val="20"/>
          <w:szCs w:val="20"/>
        </w:rPr>
        <w:t>and</w:t>
      </w:r>
      <w:r w:rsidRPr="00665792">
        <w:rPr>
          <w:rStyle w:val="IvDbodytextChar"/>
          <w:rFonts w:ascii="Times New Roman" w:hAnsi="Times New Roman" w:cs="Times New Roman"/>
          <w:sz w:val="20"/>
          <w:szCs w:val="20"/>
        </w:rPr>
        <w:t xml:space="preserve"> for SPS PUSCH.  It is unclear whether a special SP-CSI C-RNTI is needed for SP-CSI.  For SP-CSI activation and deactivation, SP-CSI C-RNTI</w:t>
      </w:r>
      <w:r w:rsidR="00073C8B" w:rsidRPr="00665792">
        <w:rPr>
          <w:rStyle w:val="IvDbodytextChar"/>
          <w:rFonts w:ascii="Times New Roman" w:hAnsi="Times New Roman" w:cs="Times New Roman"/>
          <w:sz w:val="20"/>
          <w:szCs w:val="20"/>
        </w:rPr>
        <w:t xml:space="preserve"> may be helpful for a UE to distinguish between a SP-CSI activation/deactivation DCI and other DCIs. </w:t>
      </w:r>
      <w:r w:rsidRPr="00665792">
        <w:rPr>
          <w:rStyle w:val="IvDbodytextChar"/>
          <w:rFonts w:ascii="Times New Roman" w:hAnsi="Times New Roman" w:cs="Times New Roman"/>
          <w:sz w:val="20"/>
          <w:szCs w:val="20"/>
        </w:rPr>
        <w:t xml:space="preserve"> </w:t>
      </w:r>
      <w:r w:rsidR="00073C8B" w:rsidRPr="00665792">
        <w:rPr>
          <w:rStyle w:val="IvDbodytextChar"/>
          <w:rFonts w:ascii="Times New Roman" w:hAnsi="Times New Roman" w:cs="Times New Roman"/>
          <w:sz w:val="20"/>
          <w:szCs w:val="20"/>
        </w:rPr>
        <w:t xml:space="preserve"> SP-CSI C-RNTI may also be helpful when DTX based activation</w:t>
      </w:r>
      <w:r w:rsidR="00D07777" w:rsidRPr="00665792">
        <w:rPr>
          <w:rStyle w:val="IvDbodytextChar"/>
          <w:rFonts w:ascii="Times New Roman" w:hAnsi="Times New Roman" w:cs="Times New Roman"/>
          <w:sz w:val="20"/>
          <w:szCs w:val="20"/>
        </w:rPr>
        <w:t>/deactivation</w:t>
      </w:r>
      <w:r w:rsidR="00073C8B" w:rsidRPr="00665792">
        <w:rPr>
          <w:rStyle w:val="IvDbodytextChar"/>
          <w:rFonts w:ascii="Times New Roman" w:hAnsi="Times New Roman" w:cs="Times New Roman"/>
          <w:sz w:val="20"/>
          <w:szCs w:val="20"/>
        </w:rPr>
        <w:t xml:space="preserve"> confirmation is used. </w:t>
      </w:r>
    </w:p>
    <w:p w14:paraId="058AEA73" w14:textId="2758728C" w:rsidR="00AD1E67" w:rsidRPr="003E7306" w:rsidRDefault="00073C8B" w:rsidP="00E34FBC">
      <w:pPr>
        <w:pStyle w:val="Observation"/>
        <w:rPr>
          <w:rStyle w:val="IvDbodytextChar"/>
          <w:rFonts w:ascii="Times New Roman" w:hAnsi="Times New Roman" w:cs="Times New Roman"/>
          <w:sz w:val="20"/>
          <w:szCs w:val="20"/>
        </w:rPr>
      </w:pPr>
      <w:bookmarkStart w:id="31" w:name="_Toc494754183"/>
      <w:bookmarkStart w:id="32" w:name="_Toc498717683"/>
      <w:r w:rsidRPr="003E7306">
        <w:rPr>
          <w:rStyle w:val="IvDbodytextChar"/>
          <w:rFonts w:ascii="Times New Roman" w:hAnsi="Times New Roman" w:cs="Times New Roman"/>
          <w:sz w:val="20"/>
          <w:szCs w:val="20"/>
        </w:rPr>
        <w:t>SP-CSI</w:t>
      </w:r>
      <w:r w:rsidR="00FA428B" w:rsidRPr="003E7306">
        <w:rPr>
          <w:rStyle w:val="IvDbodytextChar"/>
          <w:rFonts w:ascii="Times New Roman" w:hAnsi="Times New Roman" w:cs="Times New Roman"/>
          <w:sz w:val="20"/>
          <w:szCs w:val="20"/>
        </w:rPr>
        <w:t xml:space="preserve"> C-RNTI </w:t>
      </w:r>
      <w:r w:rsidRPr="003E7306">
        <w:rPr>
          <w:rStyle w:val="IvDbodytextChar"/>
          <w:rFonts w:ascii="Times New Roman" w:hAnsi="Times New Roman" w:cs="Times New Roman"/>
          <w:sz w:val="20"/>
          <w:szCs w:val="20"/>
        </w:rPr>
        <w:t>may be useful for</w:t>
      </w:r>
      <w:r w:rsidR="00FA428B" w:rsidRPr="003E7306">
        <w:rPr>
          <w:rStyle w:val="IvDbodytextChar"/>
          <w:rFonts w:ascii="Times New Roman" w:hAnsi="Times New Roman" w:cs="Times New Roman"/>
          <w:sz w:val="20"/>
          <w:szCs w:val="20"/>
        </w:rPr>
        <w:t xml:space="preserve"> SP-CSI activation</w:t>
      </w:r>
      <w:r w:rsidRPr="003E7306">
        <w:rPr>
          <w:rStyle w:val="IvDbodytextChar"/>
          <w:rFonts w:ascii="Times New Roman" w:hAnsi="Times New Roman" w:cs="Times New Roman"/>
          <w:sz w:val="20"/>
          <w:szCs w:val="20"/>
        </w:rPr>
        <w:t>/deactivation DCI detection and confirmation</w:t>
      </w:r>
      <w:r w:rsidR="00FA428B" w:rsidRPr="003E7306">
        <w:rPr>
          <w:rStyle w:val="IvDbodytextChar"/>
          <w:rFonts w:ascii="Times New Roman" w:hAnsi="Times New Roman" w:cs="Times New Roman"/>
          <w:sz w:val="20"/>
          <w:szCs w:val="20"/>
        </w:rPr>
        <w:t xml:space="preserve"> </w:t>
      </w:r>
      <w:r w:rsidRPr="003E7306">
        <w:rPr>
          <w:rStyle w:val="IvDbodytextChar"/>
          <w:rFonts w:ascii="Times New Roman" w:hAnsi="Times New Roman" w:cs="Times New Roman"/>
          <w:sz w:val="20"/>
          <w:szCs w:val="20"/>
        </w:rPr>
        <w:t>of SP-CSI activation</w:t>
      </w:r>
      <w:r w:rsidR="00FA428B" w:rsidRPr="003E7306">
        <w:rPr>
          <w:rStyle w:val="IvDbodytextChar"/>
          <w:rFonts w:ascii="Times New Roman" w:hAnsi="Times New Roman" w:cs="Times New Roman"/>
          <w:sz w:val="20"/>
          <w:szCs w:val="20"/>
        </w:rPr>
        <w:t>.</w:t>
      </w:r>
      <w:bookmarkEnd w:id="31"/>
      <w:bookmarkEnd w:id="32"/>
    </w:p>
    <w:p w14:paraId="072F2B39" w14:textId="1E9F899A" w:rsidR="0068593D" w:rsidRPr="00A47178" w:rsidRDefault="0068593D" w:rsidP="0068593D">
      <w:pPr>
        <w:pStyle w:val="Proposal"/>
      </w:pPr>
      <w:bookmarkStart w:id="33" w:name="_Toc498448288"/>
      <w:bookmarkStart w:id="34" w:name="_Toc498717201"/>
      <w:bookmarkStart w:id="35" w:name="_Toc498717499"/>
      <w:bookmarkStart w:id="36" w:name="_Toc498717677"/>
      <w:r>
        <w:t xml:space="preserve">SP-CSI </w:t>
      </w:r>
      <w:proofErr w:type="gramStart"/>
      <w:r>
        <w:t>specific C-RNTI</w:t>
      </w:r>
      <w:proofErr w:type="gramEnd"/>
      <w:r>
        <w:t xml:space="preserve"> is supported for SP-CSI.</w:t>
      </w:r>
      <w:bookmarkEnd w:id="33"/>
      <w:bookmarkEnd w:id="34"/>
      <w:bookmarkEnd w:id="35"/>
      <w:bookmarkEnd w:id="36"/>
    </w:p>
    <w:p w14:paraId="76605D67" w14:textId="4AB5E3FD" w:rsidR="00073C8B" w:rsidRPr="00A47178" w:rsidRDefault="00AD1E67" w:rsidP="00665792">
      <w:pPr>
        <w:pStyle w:val="Heading2"/>
      </w:pPr>
      <w:r w:rsidRPr="00A47178">
        <w:t xml:space="preserve">SP-CSI </w:t>
      </w:r>
      <w:r w:rsidR="00A47178" w:rsidRPr="00665792">
        <w:t>r</w:t>
      </w:r>
      <w:r w:rsidR="00073C8B" w:rsidRPr="00665792">
        <w:t>eactivation</w:t>
      </w:r>
      <w:r w:rsidRPr="00A47178">
        <w:t xml:space="preserve"> </w:t>
      </w:r>
    </w:p>
    <w:p w14:paraId="0903BCEE" w14:textId="16AE8FD3" w:rsidR="00FA428B" w:rsidRPr="00665792" w:rsidRDefault="00FA428B" w:rsidP="00E34FBC">
      <w:pPr>
        <w:pStyle w:val="BodyText"/>
      </w:pPr>
      <w:r w:rsidRPr="00665792">
        <w:t xml:space="preserve">In LTE SPS, it is possible to send a re-activation DCI that updates the resource assignment for an on-going SPS. This feature should also be supported for SP-CSI.  It would allow gNB to adapt to </w:t>
      </w:r>
      <w:r w:rsidR="00076B97" w:rsidRPr="00665792">
        <w:t xml:space="preserve">changes in channel and/or </w:t>
      </w:r>
      <w:r w:rsidRPr="00665792">
        <w:t xml:space="preserve">CSI payload size. </w:t>
      </w:r>
    </w:p>
    <w:p w14:paraId="6F73B374" w14:textId="7B85E9D6" w:rsidR="00FA428B" w:rsidRPr="00665792" w:rsidRDefault="00076B97" w:rsidP="00FA428B">
      <w:pPr>
        <w:pStyle w:val="Proposal"/>
      </w:pPr>
      <w:bookmarkStart w:id="37" w:name="_Toc494703357"/>
      <w:bookmarkStart w:id="38" w:name="_Toc494704757"/>
      <w:bookmarkStart w:id="39" w:name="_Toc494731314"/>
      <w:bookmarkStart w:id="40" w:name="_Toc494739996"/>
      <w:bookmarkStart w:id="41" w:name="_Toc494740005"/>
      <w:bookmarkStart w:id="42" w:name="_Toc494743287"/>
      <w:bookmarkStart w:id="43" w:name="_Toc494747111"/>
      <w:bookmarkStart w:id="44" w:name="_Toc494754179"/>
      <w:bookmarkStart w:id="45" w:name="_Toc498447157"/>
      <w:bookmarkStart w:id="46" w:name="_Toc498447383"/>
      <w:bookmarkStart w:id="47" w:name="_Toc498447684"/>
      <w:bookmarkStart w:id="48" w:name="_Toc498448289"/>
      <w:bookmarkStart w:id="49" w:name="_Toc498717202"/>
      <w:bookmarkStart w:id="50" w:name="_Toc498717500"/>
      <w:bookmarkStart w:id="51" w:name="_Toc498717678"/>
      <w:r w:rsidRPr="00665792">
        <w:t>SP-CSI r</w:t>
      </w:r>
      <w:r w:rsidR="00FA428B" w:rsidRPr="00665792">
        <w:t xml:space="preserve">e-activation that updates the resource assignment </w:t>
      </w:r>
      <w:r w:rsidRPr="00665792">
        <w:t xml:space="preserve">or other parameters </w:t>
      </w:r>
      <w:r w:rsidR="00FA428B" w:rsidRPr="00665792">
        <w:t>is supported.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33F7A87" w14:textId="70CE3858" w:rsidR="00AD1E67" w:rsidRPr="00A47178" w:rsidRDefault="00AD1E67" w:rsidP="00AD1E67">
      <w:pPr>
        <w:pStyle w:val="BodyText"/>
      </w:pPr>
      <w:r w:rsidRPr="00A47178">
        <w:t xml:space="preserve">Unlike in LTE SPS, retransmission </w:t>
      </w:r>
      <w:r w:rsidR="00076B97" w:rsidRPr="00A47178">
        <w:t>of CSI is generally not necessary for SP-CSI due to channel aging or CSI update at the UE.</w:t>
      </w:r>
    </w:p>
    <w:p w14:paraId="3EFDA327" w14:textId="71EFA6A1" w:rsidR="00AD1E67" w:rsidRPr="00A47178" w:rsidRDefault="00AD1E67" w:rsidP="00AD1E67">
      <w:pPr>
        <w:pStyle w:val="Proposal"/>
      </w:pPr>
      <w:bookmarkStart w:id="52" w:name="_Toc494754184"/>
      <w:bookmarkStart w:id="53" w:name="_Toc498447158"/>
      <w:bookmarkStart w:id="54" w:name="_Toc498447384"/>
      <w:bookmarkStart w:id="55" w:name="_Toc498447685"/>
      <w:bookmarkStart w:id="56" w:name="_Toc498448290"/>
      <w:bookmarkStart w:id="57" w:name="_Toc498717203"/>
      <w:bookmarkStart w:id="58" w:name="_Toc498717501"/>
      <w:bookmarkStart w:id="59" w:name="_Toc498717679"/>
      <w:r w:rsidRPr="00A47178">
        <w:t xml:space="preserve">Retransmissions are not </w:t>
      </w:r>
      <w:r w:rsidR="00076B97" w:rsidRPr="00A47178">
        <w:t>supported</w:t>
      </w:r>
      <w:r w:rsidRPr="00A47178">
        <w:t xml:space="preserve"> for SP-CSI on PUSCH</w:t>
      </w:r>
      <w:bookmarkEnd w:id="52"/>
      <w:r w:rsidRPr="00A47178">
        <w:t>.</w:t>
      </w:r>
      <w:bookmarkEnd w:id="53"/>
      <w:bookmarkEnd w:id="54"/>
      <w:bookmarkEnd w:id="55"/>
      <w:bookmarkEnd w:id="56"/>
      <w:bookmarkEnd w:id="57"/>
      <w:bookmarkEnd w:id="58"/>
      <w:bookmarkEnd w:id="59"/>
    </w:p>
    <w:p w14:paraId="41D3D09B" w14:textId="459A383B" w:rsidR="00073C8B" w:rsidRPr="00A47178" w:rsidRDefault="00073C8B" w:rsidP="00665792">
      <w:pPr>
        <w:pStyle w:val="Heading2"/>
      </w:pPr>
      <w:r w:rsidRPr="00665792">
        <w:t>MIMO</w:t>
      </w:r>
      <w:r w:rsidRPr="00A47178">
        <w:t xml:space="preserve"> </w:t>
      </w:r>
      <w:r w:rsidR="00A47178" w:rsidRPr="00A47178">
        <w:t>s</w:t>
      </w:r>
      <w:r w:rsidRPr="00A47178">
        <w:t>upport</w:t>
      </w:r>
    </w:p>
    <w:p w14:paraId="44B8546E" w14:textId="5E718EC3" w:rsidR="00FA428B" w:rsidRPr="00A47178" w:rsidRDefault="00FA428B" w:rsidP="00E34FBC">
      <w:pPr>
        <w:pStyle w:val="BodyText"/>
      </w:pPr>
      <w:r w:rsidRPr="00A47178">
        <w:t xml:space="preserve">In LTE SPS, only single antenna port transmission on PUSCH is supported. Since moderate </w:t>
      </w:r>
      <w:proofErr w:type="gramStart"/>
      <w:r w:rsidRPr="00A47178">
        <w:t>to</w:t>
      </w:r>
      <w:proofErr w:type="gramEnd"/>
      <w:r w:rsidRPr="00A47178">
        <w:t xml:space="preserve"> high SINR can be expected over substantial portions of the cell, it is natural to support higher order modulation, especially for single Tx UEs.  Since the SINRs where higher order modulation can be beneficial can also be exploited by multiple TX UEs, multi-layer SP-CSI shou</w:t>
      </w:r>
      <w:r w:rsidR="00076B97" w:rsidRPr="00A47178">
        <w:t xml:space="preserve">ld also be supported to take </w:t>
      </w:r>
      <w:r w:rsidR="00C059B8" w:rsidRPr="00A47178">
        <w:t>advantage</w:t>
      </w:r>
      <w:r w:rsidR="00076B97" w:rsidRPr="00A47178">
        <w:t xml:space="preserve"> of </w:t>
      </w:r>
      <w:r w:rsidRPr="00A47178">
        <w:t xml:space="preserve">the benefits of UL MIMO capable UEs.  The mapping of CSI to MIMO layers can be further studied, but the approach used for UCI+data can be the starting point. </w:t>
      </w:r>
    </w:p>
    <w:p w14:paraId="6E8BCEDC" w14:textId="4CB44646" w:rsidR="00FA428B" w:rsidRPr="00A47178" w:rsidRDefault="00FA428B" w:rsidP="00FA428B">
      <w:pPr>
        <w:pStyle w:val="Proposal"/>
      </w:pPr>
      <w:bookmarkStart w:id="60" w:name="_Toc494639893"/>
      <w:bookmarkStart w:id="61" w:name="_Toc494640243"/>
      <w:bookmarkStart w:id="62" w:name="_Toc494656992"/>
      <w:bookmarkStart w:id="63" w:name="_Toc494657288"/>
      <w:bookmarkStart w:id="64" w:name="_Toc494703358"/>
      <w:bookmarkStart w:id="65" w:name="_Toc494704758"/>
      <w:bookmarkStart w:id="66" w:name="_Toc494731315"/>
      <w:bookmarkStart w:id="67" w:name="_Toc494739997"/>
      <w:bookmarkStart w:id="68" w:name="_Toc494740006"/>
      <w:bookmarkStart w:id="69" w:name="_Toc494743288"/>
      <w:bookmarkStart w:id="70" w:name="_Toc494747112"/>
      <w:bookmarkStart w:id="71" w:name="_Toc494754180"/>
      <w:bookmarkStart w:id="72" w:name="_Toc498447159"/>
      <w:bookmarkStart w:id="73" w:name="_Toc498447385"/>
      <w:bookmarkStart w:id="74" w:name="_Toc498447686"/>
      <w:bookmarkStart w:id="75" w:name="_Toc498448291"/>
      <w:bookmarkStart w:id="76" w:name="_Toc498717204"/>
      <w:bookmarkStart w:id="77" w:name="_Toc498717502"/>
      <w:bookmarkStart w:id="78" w:name="_Toc498717680"/>
      <w:r w:rsidRPr="00A47178">
        <w:t>Uplink MIMO is supported for SP-CSI on PUSCH.</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3FDCAD2" w14:textId="0DF3B573" w:rsidR="00AD1E67" w:rsidRPr="00A47178" w:rsidRDefault="00AD1E67" w:rsidP="00665792">
      <w:pPr>
        <w:pStyle w:val="Heading2"/>
      </w:pPr>
      <w:r w:rsidRPr="00A47178">
        <w:lastRenderedPageBreak/>
        <w:t xml:space="preserve">SP-CSI UCI </w:t>
      </w:r>
      <w:r w:rsidRPr="00665792">
        <w:t>encoding</w:t>
      </w:r>
      <w:r w:rsidRPr="00A47178">
        <w:t xml:space="preserve"> on PUSCH</w:t>
      </w:r>
    </w:p>
    <w:p w14:paraId="7A5AB6D3" w14:textId="38855BC6" w:rsidR="00AD1E67" w:rsidRPr="00A47178" w:rsidRDefault="00A47178" w:rsidP="00E34FBC">
      <w:pPr>
        <w:pStyle w:val="BodyText"/>
      </w:pPr>
      <w:r>
        <w:t>SP-CSI can be considered</w:t>
      </w:r>
      <w:r w:rsidR="00AD1E67" w:rsidRPr="00A47178">
        <w:t xml:space="preserve"> as an extension of aperiodic CSI (A-CSI) over time, where a single PDCCH triggers multiple CSI reports on PUSCH.  So the CSI encoding on PUSCH applies to both A-CSI and SP-CSI.  SP-CSI should support CSI only payload on PUSCH. </w:t>
      </w:r>
    </w:p>
    <w:p w14:paraId="26125376" w14:textId="4C1CC1DC" w:rsidR="00AD1E67" w:rsidRPr="00A47178" w:rsidRDefault="00AD1E67" w:rsidP="00E34FBC">
      <w:pPr>
        <w:pStyle w:val="BodyText"/>
      </w:pPr>
      <w:r w:rsidRPr="00A47178">
        <w:t xml:space="preserve">For type II CSI, the CSI size varies with both rank and number of beams with zero power. A two parts CSI encoding scheme has been agreed in which the second part may be partially transmitted if there is not enough resource allocated.  The same applies to SP-CSI. However, the most use case of SP-CSI is that an A-CSI is triggered first and the rank is already known at the gNB before a SP-CSI is triggered. So in most cases, the resource allocation should be adequate for both parts of a CSI. </w:t>
      </w:r>
    </w:p>
    <w:p w14:paraId="3AF8C472" w14:textId="5D72CC51" w:rsidR="00AD1E67" w:rsidRPr="00A47178" w:rsidRDefault="00AD1E67" w:rsidP="00FA428B">
      <w:pPr>
        <w:pStyle w:val="Proposal"/>
      </w:pPr>
      <w:bookmarkStart w:id="79" w:name="_Toc498447160"/>
      <w:bookmarkStart w:id="80" w:name="_Toc498447386"/>
      <w:bookmarkStart w:id="81" w:name="_Toc498447687"/>
      <w:bookmarkStart w:id="82" w:name="_Toc498448292"/>
      <w:bookmarkStart w:id="83" w:name="_Toc498717205"/>
      <w:bookmarkStart w:id="84" w:name="_Toc498717503"/>
      <w:bookmarkStart w:id="85" w:name="_Toc498717681"/>
      <w:r w:rsidRPr="00A47178">
        <w:t xml:space="preserve">The same UCI encoding for A-CSI on PUSCH </w:t>
      </w:r>
      <w:r w:rsidR="00A47178">
        <w:t>is</w:t>
      </w:r>
      <w:r w:rsidRPr="00A47178">
        <w:t xml:space="preserve"> used for SP-CSI UCI encoding on PUSCH</w:t>
      </w:r>
      <w:bookmarkEnd w:id="79"/>
      <w:bookmarkEnd w:id="80"/>
      <w:bookmarkEnd w:id="81"/>
      <w:bookmarkEnd w:id="82"/>
      <w:bookmarkEnd w:id="83"/>
      <w:bookmarkEnd w:id="84"/>
      <w:bookmarkEnd w:id="85"/>
      <w:r w:rsidRPr="00A47178">
        <w:t xml:space="preserve"> </w:t>
      </w:r>
    </w:p>
    <w:p w14:paraId="048BB208" w14:textId="77777777" w:rsidR="00FA428B" w:rsidRPr="00A47178" w:rsidRDefault="00FA428B" w:rsidP="00665792">
      <w:pPr>
        <w:pStyle w:val="Heading2"/>
      </w:pPr>
      <w:r w:rsidRPr="00A47178">
        <w:t xml:space="preserve">Collision </w:t>
      </w:r>
      <w:r w:rsidRPr="00665792">
        <w:t>between</w:t>
      </w:r>
      <w:r w:rsidRPr="00A47178">
        <w:t xml:space="preserve"> SP-CSI and PUSCH data or HARQ Ack/Nack</w:t>
      </w:r>
    </w:p>
    <w:p w14:paraId="7E3983CA" w14:textId="77777777" w:rsidR="00FA428B" w:rsidRPr="00A47178" w:rsidRDefault="00FA428B" w:rsidP="00E34FBC">
      <w:r w:rsidRPr="00A47178">
        <w:t xml:space="preserve">It is possible that a PUSCH data transmission or a HARQ-Ack/Nack occurs in the same slot in which a SP-CSI transmission is also scheduled.  In this case, some prioritization rules </w:t>
      </w:r>
      <w:proofErr w:type="gramStart"/>
      <w:r w:rsidRPr="00A47178">
        <w:t>need to</w:t>
      </w:r>
      <w:proofErr w:type="gramEnd"/>
      <w:r w:rsidRPr="00A47178">
        <w:t xml:space="preserve"> be defined on if one transmission is dropped or if one transmission is piggybacked on another.</w:t>
      </w:r>
    </w:p>
    <w:p w14:paraId="7F81E6FF" w14:textId="77777777" w:rsidR="00FA428B" w:rsidRPr="00A47178" w:rsidRDefault="00FA428B" w:rsidP="00E34FBC">
      <w:r w:rsidRPr="00A47178">
        <w:t xml:space="preserve">In case of a collision between a data PUSCH and a SP-CSI, SP-CSI can be piggybacked on the data PUSCH. This type of collision is typically known at the gNB and thus proper resource allocation can be done to accommodate both.  </w:t>
      </w:r>
    </w:p>
    <w:p w14:paraId="3587C657" w14:textId="77777777" w:rsidR="00FA428B" w:rsidRPr="00A47178" w:rsidRDefault="00FA428B" w:rsidP="00E34FBC">
      <w:r w:rsidRPr="00A47178">
        <w:t>In case of a collision between SP-CSI and HARQ A/N, one option is to puncture some SP-CSI REs with the HARQ A/N. The other option is to drop SP-CSI. A third option is to carry HARQ A/N on PUCCH and SP-CSI on PUSCH. This type of collision can, however, happen also to A-CSI on PUSCH. Therefore, the same treatment should be used.</w:t>
      </w:r>
    </w:p>
    <w:p w14:paraId="449A84CC" w14:textId="1490A027" w:rsidR="00FA428B" w:rsidRPr="00A47178" w:rsidRDefault="00FA428B" w:rsidP="00A47178">
      <w:pPr>
        <w:pStyle w:val="Observation"/>
      </w:pPr>
      <w:bookmarkStart w:id="86" w:name="_Toc494704759"/>
      <w:bookmarkStart w:id="87" w:name="_Toc494731316"/>
      <w:bookmarkStart w:id="88" w:name="_Toc494739998"/>
      <w:bookmarkStart w:id="89" w:name="_Toc494740007"/>
      <w:bookmarkStart w:id="90" w:name="_Toc494743289"/>
      <w:bookmarkStart w:id="91" w:name="_Toc494747113"/>
      <w:bookmarkStart w:id="92" w:name="_Toc494754181"/>
      <w:bookmarkStart w:id="93" w:name="_Toc498447161"/>
      <w:bookmarkStart w:id="94" w:name="_Toc498447387"/>
      <w:bookmarkStart w:id="95" w:name="_Toc498717684"/>
      <w:r w:rsidRPr="00A47178">
        <w:t>When SP-CSI collides with PUSCH data</w:t>
      </w:r>
      <w:bookmarkEnd w:id="86"/>
      <w:r w:rsidRPr="00A47178">
        <w:t>, SP-CSI is piggy backed on data.</w:t>
      </w:r>
      <w:bookmarkEnd w:id="87"/>
      <w:bookmarkEnd w:id="88"/>
      <w:bookmarkEnd w:id="89"/>
      <w:bookmarkEnd w:id="90"/>
      <w:bookmarkEnd w:id="91"/>
      <w:bookmarkEnd w:id="92"/>
      <w:bookmarkEnd w:id="93"/>
      <w:bookmarkEnd w:id="94"/>
      <w:bookmarkEnd w:id="95"/>
      <w:r w:rsidRPr="00A47178">
        <w:t xml:space="preserve"> </w:t>
      </w:r>
    </w:p>
    <w:p w14:paraId="56327F3C" w14:textId="77777777" w:rsidR="00C01F33" w:rsidRPr="00A47178" w:rsidRDefault="00C01F33" w:rsidP="003A0E41">
      <w:pPr>
        <w:pStyle w:val="Heading1"/>
        <w:rPr>
          <w:rFonts w:ascii="Times New Roman" w:hAnsi="Times New Roman" w:cs="Times New Roman"/>
        </w:rPr>
      </w:pPr>
      <w:r w:rsidRPr="00A47178">
        <w:rPr>
          <w:rFonts w:ascii="Times New Roman" w:hAnsi="Times New Roman" w:cs="Times New Roman"/>
        </w:rPr>
        <w:t>Conclusion</w:t>
      </w:r>
      <w:r w:rsidR="00AE2FEB" w:rsidRPr="00A47178">
        <w:rPr>
          <w:rFonts w:ascii="Times New Roman" w:hAnsi="Times New Roman" w:cs="Times New Roman"/>
        </w:rPr>
        <w:t>s</w:t>
      </w:r>
    </w:p>
    <w:p w14:paraId="6A4817C8" w14:textId="169B90EA" w:rsidR="002451ED" w:rsidRPr="00A47178" w:rsidRDefault="003A0E41" w:rsidP="008E065E">
      <w:pPr>
        <w:pStyle w:val="BodyText"/>
      </w:pPr>
      <w:r w:rsidRPr="00A47178">
        <w:t>In this contribution</w:t>
      </w:r>
      <w:r w:rsidR="00DC2639" w:rsidRPr="00A47178">
        <w:t>,</w:t>
      </w:r>
      <w:r w:rsidRPr="00A47178">
        <w:t xml:space="preserve"> we made the following ob</w:t>
      </w:r>
      <w:r w:rsidR="004033B5" w:rsidRPr="00A47178">
        <w:t>s</w:t>
      </w:r>
      <w:r w:rsidRPr="00A47178">
        <w:t>ervations</w:t>
      </w:r>
      <w:r w:rsidR="008E065E" w:rsidRPr="00A47178">
        <w:t>:</w:t>
      </w:r>
    </w:p>
    <w:p w14:paraId="5891365E" w14:textId="5FA80E1D" w:rsidR="003E7306" w:rsidRDefault="00076B97">
      <w:pPr>
        <w:pStyle w:val="TOC1"/>
        <w:rPr>
          <w:rFonts w:asciiTheme="minorHAnsi" w:eastAsiaTheme="minorEastAsia" w:hAnsiTheme="minorHAnsi" w:cstheme="minorBidi"/>
          <w:b w:val="0"/>
          <w:sz w:val="22"/>
          <w:lang w:val="en-CA" w:eastAsia="en-CA"/>
        </w:rPr>
      </w:pPr>
      <w:r w:rsidRPr="00A47178">
        <w:rPr>
          <w:bCs/>
          <w:noProof w:val="0"/>
          <w:szCs w:val="20"/>
          <w:lang w:val="en-GB"/>
        </w:rPr>
        <w:fldChar w:fldCharType="begin"/>
      </w:r>
      <w:r w:rsidRPr="00A47178">
        <w:rPr>
          <w:bCs/>
        </w:rPr>
        <w:instrText xml:space="preserve"> TOC \n \h \z \t "Observation,1" </w:instrText>
      </w:r>
      <w:r w:rsidRPr="00A47178">
        <w:rPr>
          <w:bCs/>
          <w:noProof w:val="0"/>
          <w:szCs w:val="20"/>
          <w:lang w:val="en-GB"/>
        </w:rPr>
        <w:fldChar w:fldCharType="separate"/>
      </w:r>
      <w:hyperlink w:anchor="_Toc498717682" w:history="1">
        <w:r w:rsidR="003E7306" w:rsidRPr="0043127B">
          <w:rPr>
            <w:rStyle w:val="Hyperlink"/>
            <w:rFonts w:eastAsiaTheme="minorHAnsi"/>
            <w:spacing w:val="2"/>
          </w:rPr>
          <w:t>Observation 1</w:t>
        </w:r>
        <w:r w:rsidR="003E7306">
          <w:rPr>
            <w:rFonts w:asciiTheme="minorHAnsi" w:eastAsiaTheme="minorEastAsia" w:hAnsiTheme="minorHAnsi" w:cstheme="minorBidi"/>
            <w:b w:val="0"/>
            <w:sz w:val="22"/>
            <w:lang w:val="en-CA" w:eastAsia="en-CA"/>
          </w:rPr>
          <w:tab/>
        </w:r>
        <w:r w:rsidR="003E7306" w:rsidRPr="0043127B">
          <w:rPr>
            <w:rStyle w:val="Hyperlink"/>
            <w:rFonts w:eastAsiaTheme="minorHAnsi"/>
            <w:spacing w:val="2"/>
          </w:rPr>
          <w:t>Unlike in SPS where a UE may not have data to send, a UE always has CSI to report in case of SP-CSI.</w:t>
        </w:r>
      </w:hyperlink>
    </w:p>
    <w:p w14:paraId="55DF9B79" w14:textId="1EBBA948" w:rsidR="003E7306" w:rsidRDefault="00BD696E">
      <w:pPr>
        <w:pStyle w:val="TOC1"/>
        <w:rPr>
          <w:rFonts w:asciiTheme="minorHAnsi" w:eastAsiaTheme="minorEastAsia" w:hAnsiTheme="minorHAnsi" w:cstheme="minorBidi"/>
          <w:b w:val="0"/>
          <w:sz w:val="22"/>
          <w:lang w:val="en-CA" w:eastAsia="en-CA"/>
        </w:rPr>
      </w:pPr>
      <w:hyperlink w:anchor="_Toc498717683" w:history="1">
        <w:r w:rsidR="003E7306" w:rsidRPr="0043127B">
          <w:rPr>
            <w:rStyle w:val="Hyperlink"/>
            <w:rFonts w:eastAsiaTheme="minorHAnsi"/>
            <w:spacing w:val="2"/>
          </w:rPr>
          <w:t>Observation 2</w:t>
        </w:r>
        <w:r w:rsidR="003E7306">
          <w:rPr>
            <w:rFonts w:asciiTheme="minorHAnsi" w:eastAsiaTheme="minorEastAsia" w:hAnsiTheme="minorHAnsi" w:cstheme="minorBidi"/>
            <w:b w:val="0"/>
            <w:sz w:val="22"/>
            <w:lang w:val="en-CA" w:eastAsia="en-CA"/>
          </w:rPr>
          <w:tab/>
        </w:r>
        <w:r w:rsidR="003E7306" w:rsidRPr="0043127B">
          <w:rPr>
            <w:rStyle w:val="Hyperlink"/>
            <w:rFonts w:eastAsiaTheme="minorHAnsi"/>
            <w:spacing w:val="2"/>
          </w:rPr>
          <w:t>SP-CSI C-RNTI may be useful for SP-CSI activation/deactivation DCI detection and confirmation of SP-CSI activation.</w:t>
        </w:r>
      </w:hyperlink>
    </w:p>
    <w:p w14:paraId="7E5C5D4D" w14:textId="333E53B0" w:rsidR="003E7306" w:rsidRDefault="00BD696E">
      <w:pPr>
        <w:pStyle w:val="TOC1"/>
        <w:rPr>
          <w:rFonts w:asciiTheme="minorHAnsi" w:eastAsiaTheme="minorEastAsia" w:hAnsiTheme="minorHAnsi" w:cstheme="minorBidi"/>
          <w:b w:val="0"/>
          <w:sz w:val="22"/>
          <w:lang w:val="en-CA" w:eastAsia="en-CA"/>
        </w:rPr>
      </w:pPr>
      <w:hyperlink w:anchor="_Toc498717684" w:history="1">
        <w:r w:rsidR="003E7306" w:rsidRPr="0043127B">
          <w:rPr>
            <w:rStyle w:val="Hyperlink"/>
          </w:rPr>
          <w:t>Observation 3</w:t>
        </w:r>
        <w:r w:rsidR="003E7306">
          <w:rPr>
            <w:rFonts w:asciiTheme="minorHAnsi" w:eastAsiaTheme="minorEastAsia" w:hAnsiTheme="minorHAnsi" w:cstheme="minorBidi"/>
            <w:b w:val="0"/>
            <w:sz w:val="22"/>
            <w:lang w:val="en-CA" w:eastAsia="en-CA"/>
          </w:rPr>
          <w:tab/>
        </w:r>
        <w:r w:rsidR="003E7306" w:rsidRPr="0043127B">
          <w:rPr>
            <w:rStyle w:val="Hyperlink"/>
          </w:rPr>
          <w:t>When SP-CSI collides with PUSCH data, SP-CSI is piggy backed on data.</w:t>
        </w:r>
      </w:hyperlink>
    </w:p>
    <w:p w14:paraId="179E311E" w14:textId="5930E5C3" w:rsidR="00076B97" w:rsidRPr="00A47178" w:rsidRDefault="00076B97" w:rsidP="00076B97">
      <w:pPr>
        <w:pStyle w:val="BodyText"/>
        <w:rPr>
          <w:bCs/>
          <w:noProof/>
        </w:rPr>
      </w:pPr>
      <w:r w:rsidRPr="00A47178">
        <w:rPr>
          <w:bCs/>
          <w:noProof/>
        </w:rPr>
        <w:fldChar w:fldCharType="end"/>
      </w:r>
    </w:p>
    <w:p w14:paraId="33803072" w14:textId="77777777" w:rsidR="00D07777" w:rsidRPr="00665792" w:rsidRDefault="002611E7">
      <w:pPr>
        <w:pStyle w:val="TOC1"/>
        <w:rPr>
          <w:b w:val="0"/>
          <w:bCs/>
        </w:rPr>
      </w:pPr>
      <w:r w:rsidRPr="00665792">
        <w:rPr>
          <w:b w:val="0"/>
        </w:rPr>
        <w:lastRenderedPageBreak/>
        <w:t>We make the following additional proposals:</w:t>
      </w:r>
      <w:bookmarkStart w:id="96" w:name="_In-sequence_SDU_delivery"/>
      <w:bookmarkEnd w:id="96"/>
      <w:r w:rsidR="00076B97" w:rsidRPr="00665792">
        <w:rPr>
          <w:b w:val="0"/>
          <w:bCs/>
        </w:rPr>
        <w:t xml:space="preserve"> </w:t>
      </w:r>
    </w:p>
    <w:p w14:paraId="3F50A4B7" w14:textId="77777777" w:rsidR="003E7306" w:rsidRDefault="00076B97">
      <w:pPr>
        <w:pStyle w:val="TOC1"/>
        <w:rPr>
          <w:rFonts w:asciiTheme="minorHAnsi" w:eastAsiaTheme="minorEastAsia" w:hAnsiTheme="minorHAnsi" w:cstheme="minorBidi"/>
          <w:b w:val="0"/>
          <w:sz w:val="22"/>
          <w:lang w:val="en-CA" w:eastAsia="en-CA"/>
        </w:rPr>
      </w:pPr>
      <w:r w:rsidRPr="00A47178">
        <w:rPr>
          <w:b w:val="0"/>
          <w:bCs/>
        </w:rPr>
        <w:fldChar w:fldCharType="begin"/>
      </w:r>
      <w:r w:rsidRPr="00A47178">
        <w:rPr>
          <w:bCs/>
        </w:rPr>
        <w:instrText xml:space="preserve"> TOC \f \n \p " " \t "Proposal,1" </w:instrText>
      </w:r>
      <w:r w:rsidRPr="00A47178">
        <w:rPr>
          <w:b w:val="0"/>
          <w:bCs/>
        </w:rPr>
        <w:fldChar w:fldCharType="separate"/>
      </w:r>
      <w:r w:rsidR="003E7306" w:rsidRPr="000D4946">
        <w:rPr>
          <w:rFonts w:eastAsiaTheme="minorHAnsi"/>
          <w:spacing w:val="2"/>
        </w:rPr>
        <w:t>Proposal 1</w:t>
      </w:r>
      <w:r w:rsidR="003E7306">
        <w:rPr>
          <w:rFonts w:asciiTheme="minorHAnsi" w:eastAsiaTheme="minorEastAsia" w:hAnsiTheme="minorHAnsi" w:cstheme="minorBidi"/>
          <w:b w:val="0"/>
          <w:sz w:val="22"/>
          <w:lang w:val="en-CA" w:eastAsia="en-CA"/>
        </w:rPr>
        <w:tab/>
      </w:r>
      <w:r w:rsidR="003E7306" w:rsidRPr="000D4946">
        <w:rPr>
          <w:rFonts w:eastAsiaTheme="minorHAnsi"/>
          <w:spacing w:val="2"/>
        </w:rPr>
        <w:t>Dynamic MCS allocation is supported in SP-CSI.</w:t>
      </w:r>
    </w:p>
    <w:p w14:paraId="13CBCC50" w14:textId="77777777" w:rsidR="003E7306" w:rsidRDefault="003E7306">
      <w:pPr>
        <w:pStyle w:val="TOC1"/>
        <w:rPr>
          <w:rFonts w:asciiTheme="minorHAnsi" w:eastAsiaTheme="minorEastAsia" w:hAnsiTheme="minorHAnsi" w:cstheme="minorBidi"/>
          <w:b w:val="0"/>
          <w:sz w:val="22"/>
          <w:lang w:val="en-CA" w:eastAsia="en-CA"/>
        </w:rPr>
      </w:pPr>
      <w:r w:rsidRPr="000D4946">
        <w:rPr>
          <w:rFonts w:eastAsiaTheme="minorHAnsi"/>
          <w:spacing w:val="2"/>
        </w:rPr>
        <w:t>Proposal 2</w:t>
      </w:r>
      <w:r>
        <w:rPr>
          <w:rFonts w:asciiTheme="minorHAnsi" w:eastAsiaTheme="minorEastAsia" w:hAnsiTheme="minorHAnsi" w:cstheme="minorBidi"/>
          <w:b w:val="0"/>
          <w:sz w:val="22"/>
          <w:lang w:val="en-CA" w:eastAsia="en-CA"/>
        </w:rPr>
        <w:tab/>
      </w:r>
      <w:r w:rsidRPr="000D4946">
        <w:rPr>
          <w:rFonts w:eastAsiaTheme="minorHAnsi"/>
          <w:spacing w:val="2"/>
        </w:rPr>
        <w:t>The same confirmation mechanism in LTE Rel-8 for UL SPS activation/deactivation can be used for SP-CSI.</w:t>
      </w:r>
    </w:p>
    <w:p w14:paraId="0C69C5A6" w14:textId="77777777" w:rsidR="003E7306" w:rsidRDefault="003E7306">
      <w:pPr>
        <w:pStyle w:val="TOC1"/>
        <w:rPr>
          <w:rFonts w:asciiTheme="minorHAnsi" w:eastAsiaTheme="minorEastAsia" w:hAnsiTheme="minorHAnsi" w:cstheme="minorBidi"/>
          <w:b w:val="0"/>
          <w:sz w:val="22"/>
          <w:lang w:val="en-CA" w:eastAsia="en-CA"/>
        </w:rPr>
      </w:pPr>
      <w:r w:rsidRPr="000D4946">
        <w:rPr>
          <w:rFonts w:eastAsiaTheme="minorHAnsi"/>
        </w:rPr>
        <w:t>Proposal 3</w:t>
      </w:r>
      <w:r>
        <w:rPr>
          <w:rFonts w:asciiTheme="minorHAnsi" w:eastAsiaTheme="minorEastAsia" w:hAnsiTheme="minorHAnsi" w:cstheme="minorBidi"/>
          <w:b w:val="0"/>
          <w:sz w:val="22"/>
          <w:lang w:val="en-CA" w:eastAsia="en-CA"/>
        </w:rPr>
        <w:tab/>
      </w:r>
      <w:r w:rsidRPr="000D4946">
        <w:rPr>
          <w:rFonts w:eastAsiaTheme="minorHAnsi"/>
        </w:rPr>
        <w:t>SP-CSI specific C-RNTI is supported for SP-CSI.</w:t>
      </w:r>
    </w:p>
    <w:p w14:paraId="50D027B4" w14:textId="77777777" w:rsidR="003E7306" w:rsidRDefault="003E7306">
      <w:pPr>
        <w:pStyle w:val="TOC1"/>
        <w:rPr>
          <w:rFonts w:asciiTheme="minorHAnsi" w:eastAsiaTheme="minorEastAsia" w:hAnsiTheme="minorHAnsi" w:cstheme="minorBidi"/>
          <w:b w:val="0"/>
          <w:sz w:val="22"/>
          <w:lang w:val="en-CA" w:eastAsia="en-CA"/>
        </w:rPr>
      </w:pPr>
      <w:r>
        <w:t>Proposal 4</w:t>
      </w:r>
      <w:r>
        <w:rPr>
          <w:rFonts w:asciiTheme="minorHAnsi" w:eastAsiaTheme="minorEastAsia" w:hAnsiTheme="minorHAnsi" w:cstheme="minorBidi"/>
          <w:b w:val="0"/>
          <w:sz w:val="22"/>
          <w:lang w:val="en-CA" w:eastAsia="en-CA"/>
        </w:rPr>
        <w:tab/>
      </w:r>
      <w:r>
        <w:t>SP-CSI re-activation that updates the resource assignment or other parameters is supported.</w:t>
      </w:r>
    </w:p>
    <w:p w14:paraId="5C8FF948" w14:textId="77777777" w:rsidR="003E7306" w:rsidRDefault="003E7306">
      <w:pPr>
        <w:pStyle w:val="TOC1"/>
        <w:rPr>
          <w:rFonts w:asciiTheme="minorHAnsi" w:eastAsiaTheme="minorEastAsia" w:hAnsiTheme="minorHAnsi" w:cstheme="minorBidi"/>
          <w:b w:val="0"/>
          <w:sz w:val="22"/>
          <w:lang w:val="en-CA" w:eastAsia="en-CA"/>
        </w:rPr>
      </w:pPr>
      <w:r>
        <w:t>Proposal 5</w:t>
      </w:r>
      <w:r>
        <w:rPr>
          <w:rFonts w:asciiTheme="minorHAnsi" w:eastAsiaTheme="minorEastAsia" w:hAnsiTheme="minorHAnsi" w:cstheme="minorBidi"/>
          <w:b w:val="0"/>
          <w:sz w:val="22"/>
          <w:lang w:val="en-CA" w:eastAsia="en-CA"/>
        </w:rPr>
        <w:tab/>
      </w:r>
      <w:r>
        <w:t>Retransmissions are not supported for SP-CSI on PUSCH.</w:t>
      </w:r>
    </w:p>
    <w:p w14:paraId="1A5B37A5" w14:textId="77777777" w:rsidR="003E7306" w:rsidRDefault="003E7306">
      <w:pPr>
        <w:pStyle w:val="TOC1"/>
        <w:rPr>
          <w:rFonts w:asciiTheme="minorHAnsi" w:eastAsiaTheme="minorEastAsia" w:hAnsiTheme="minorHAnsi" w:cstheme="minorBidi"/>
          <w:b w:val="0"/>
          <w:sz w:val="22"/>
          <w:lang w:val="en-CA" w:eastAsia="en-CA"/>
        </w:rPr>
      </w:pPr>
      <w:r>
        <w:t>Proposal 6</w:t>
      </w:r>
      <w:r>
        <w:rPr>
          <w:rFonts w:asciiTheme="minorHAnsi" w:eastAsiaTheme="minorEastAsia" w:hAnsiTheme="minorHAnsi" w:cstheme="minorBidi"/>
          <w:b w:val="0"/>
          <w:sz w:val="22"/>
          <w:lang w:val="en-CA" w:eastAsia="en-CA"/>
        </w:rPr>
        <w:tab/>
      </w:r>
      <w:r>
        <w:t>Uplink MIMO is supported for SP-CSI on PUSCH.</w:t>
      </w:r>
    </w:p>
    <w:p w14:paraId="38726B6A" w14:textId="77777777" w:rsidR="003E7306" w:rsidRDefault="003E7306">
      <w:pPr>
        <w:pStyle w:val="TOC1"/>
        <w:rPr>
          <w:rFonts w:asciiTheme="minorHAnsi" w:eastAsiaTheme="minorEastAsia" w:hAnsiTheme="minorHAnsi" w:cstheme="minorBidi"/>
          <w:b w:val="0"/>
          <w:sz w:val="22"/>
          <w:lang w:val="en-CA" w:eastAsia="en-CA"/>
        </w:rPr>
      </w:pPr>
      <w:r>
        <w:t>Proposal 7</w:t>
      </w:r>
      <w:r>
        <w:rPr>
          <w:rFonts w:asciiTheme="minorHAnsi" w:eastAsiaTheme="minorEastAsia" w:hAnsiTheme="minorHAnsi" w:cstheme="minorBidi"/>
          <w:b w:val="0"/>
          <w:sz w:val="22"/>
          <w:lang w:val="en-CA" w:eastAsia="en-CA"/>
        </w:rPr>
        <w:tab/>
      </w:r>
      <w:r>
        <w:t>The same UCI encoding for A-CSI on PUSCH is used for SP-CSI UCI encoding on PUSCH</w:t>
      </w:r>
    </w:p>
    <w:p w14:paraId="652CC960" w14:textId="77777777" w:rsidR="00076B97" w:rsidRPr="00A47178" w:rsidRDefault="00076B97" w:rsidP="00076B97">
      <w:pPr>
        <w:pStyle w:val="BodyText"/>
        <w:rPr>
          <w:b/>
          <w:bCs/>
        </w:rPr>
      </w:pPr>
      <w:r w:rsidRPr="00A47178">
        <w:rPr>
          <w:b/>
          <w:bCs/>
        </w:rPr>
        <w:fldChar w:fldCharType="end"/>
      </w:r>
    </w:p>
    <w:p w14:paraId="5B3C850D" w14:textId="56C67D6E" w:rsidR="00F507D1" w:rsidRPr="00A47178" w:rsidRDefault="00F507D1" w:rsidP="00CE0424">
      <w:pPr>
        <w:pStyle w:val="Heading1"/>
        <w:rPr>
          <w:rFonts w:ascii="Times New Roman" w:hAnsi="Times New Roman" w:cs="Times New Roman"/>
        </w:rPr>
      </w:pPr>
      <w:r w:rsidRPr="00A47178">
        <w:rPr>
          <w:rFonts w:ascii="Times New Roman" w:hAnsi="Times New Roman" w:cs="Times New Roman"/>
        </w:rPr>
        <w:t>References</w:t>
      </w:r>
    </w:p>
    <w:p w14:paraId="3294A4AD" w14:textId="43D9B47E" w:rsidR="0034381F" w:rsidRPr="00A47178" w:rsidRDefault="0034381F" w:rsidP="0034381F">
      <w:pPr>
        <w:pStyle w:val="Reference"/>
      </w:pPr>
      <w:bookmarkStart w:id="97" w:name="_Ref494573171"/>
      <w:r w:rsidRPr="00A47178">
        <w:t>Chairman’s notes, RAN1 NR AH#3.</w:t>
      </w:r>
      <w:bookmarkEnd w:id="97"/>
    </w:p>
    <w:p w14:paraId="0B7E5200" w14:textId="375A4E09" w:rsidR="0034381F" w:rsidRPr="00A47178" w:rsidRDefault="0034381F" w:rsidP="0034381F">
      <w:pPr>
        <w:pStyle w:val="Reference"/>
      </w:pPr>
      <w:bookmarkStart w:id="98" w:name="_Ref492843066"/>
      <w:r w:rsidRPr="00A47178">
        <w:t>R1-1716901, “WF for Open Issues on CSI Reporting”</w:t>
      </w:r>
      <w:r w:rsidRPr="00A47178">
        <w:rPr>
          <w:rFonts w:eastAsia="MS Mincho"/>
          <w:lang w:eastAsia="ja-JP"/>
        </w:rPr>
        <w:t>, Samsung, Ericsson, et al.  RAN1 NR AH#3.</w:t>
      </w:r>
      <w:bookmarkEnd w:id="98"/>
    </w:p>
    <w:p w14:paraId="677C01F0" w14:textId="7D5336B2" w:rsidR="00A47178" w:rsidRDefault="00AE73FE" w:rsidP="00A47178">
      <w:pPr>
        <w:pStyle w:val="Reference"/>
      </w:pPr>
      <w:bookmarkStart w:id="99" w:name="_Ref498447270"/>
      <w:r w:rsidRPr="00A47178">
        <w:t>Chairman’s</w:t>
      </w:r>
      <w:r w:rsidR="00A47178" w:rsidRPr="00A47178">
        <w:t xml:space="preserve"> notes, RAN1#90bis.</w:t>
      </w:r>
      <w:bookmarkEnd w:id="99"/>
    </w:p>
    <w:p w14:paraId="7C6633A3" w14:textId="1FB854E2" w:rsidR="00FF4151" w:rsidRPr="00FF4151" w:rsidRDefault="00FF4151" w:rsidP="00FF4151">
      <w:pPr>
        <w:pStyle w:val="Reference"/>
      </w:pPr>
      <w:bookmarkStart w:id="100" w:name="_Ref498715541"/>
      <w:r w:rsidRPr="00FF4151">
        <w:t>R1-1721015,</w:t>
      </w:r>
      <w:r w:rsidR="00665792">
        <w:t xml:space="preserve"> </w:t>
      </w:r>
      <w:r w:rsidR="00D07777">
        <w:t>“</w:t>
      </w:r>
      <w:r w:rsidRPr="00FF4151">
        <w:t>On UL Data Trandmission Procedures”, Ericsson, RAN1#91</w:t>
      </w:r>
      <w:bookmarkEnd w:id="100"/>
    </w:p>
    <w:p w14:paraId="1E7073E8" w14:textId="77777777" w:rsidR="00A47178" w:rsidRPr="00A47178" w:rsidRDefault="00A47178" w:rsidP="00A47178">
      <w:pPr>
        <w:pStyle w:val="Reference"/>
        <w:numPr>
          <w:ilvl w:val="0"/>
          <w:numId w:val="0"/>
        </w:numPr>
        <w:ind w:left="567"/>
      </w:pPr>
    </w:p>
    <w:p w14:paraId="69C7DB28" w14:textId="68CD0F86" w:rsidR="0034381F" w:rsidRPr="00A47178" w:rsidRDefault="0034381F" w:rsidP="0034381F">
      <w:pPr>
        <w:pStyle w:val="Reference"/>
        <w:numPr>
          <w:ilvl w:val="0"/>
          <w:numId w:val="0"/>
        </w:numPr>
        <w:ind w:left="567"/>
      </w:pPr>
    </w:p>
    <w:sectPr w:rsidR="0034381F" w:rsidRPr="00A47178" w:rsidSect="00C02A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16A813" w16cid:durableId="1DB97B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E738C" w14:textId="77777777" w:rsidR="00BD696E" w:rsidRDefault="00BD696E">
      <w:r>
        <w:separator/>
      </w:r>
    </w:p>
  </w:endnote>
  <w:endnote w:type="continuationSeparator" w:id="0">
    <w:p w14:paraId="6432EF64" w14:textId="77777777" w:rsidR="00BD696E" w:rsidRDefault="00BD6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18DA3" w14:textId="77777777" w:rsidR="00285EEA" w:rsidRDefault="00285E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F445DC3"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07776" w14:textId="77777777" w:rsidR="00285EEA" w:rsidRDefault="00285E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B5170" w14:textId="77777777" w:rsidR="00BD696E" w:rsidRDefault="00BD696E">
      <w:r>
        <w:separator/>
      </w:r>
    </w:p>
  </w:footnote>
  <w:footnote w:type="continuationSeparator" w:id="0">
    <w:p w14:paraId="0D0C756E" w14:textId="77777777" w:rsidR="00BD696E" w:rsidRDefault="00BD6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333C0F69" w:rsidR="00920BF2" w:rsidRPr="00C059B8" w:rsidRDefault="00920BF2" w:rsidP="00C059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BBEAC" w14:textId="77777777" w:rsidR="00285EEA" w:rsidRDefault="00285E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29260" w14:textId="77777777" w:rsidR="00285EEA" w:rsidRDefault="00285E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45826"/>
    <w:multiLevelType w:val="hybridMultilevel"/>
    <w:tmpl w:val="008C7DCC"/>
    <w:lvl w:ilvl="0" w:tplc="10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E824553"/>
    <w:multiLevelType w:val="multilevel"/>
    <w:tmpl w:val="77600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2"/>
  </w:num>
  <w:num w:numId="4">
    <w:abstractNumId w:val="13"/>
  </w:num>
  <w:num w:numId="5">
    <w:abstractNumId w:val="8"/>
  </w:num>
  <w:num w:numId="6">
    <w:abstractNumId w:val="14"/>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10"/>
  </w:num>
  <w:num w:numId="15">
    <w:abstractNumId w:val="11"/>
  </w:num>
  <w:num w:numId="16">
    <w:abstractNumId w:val="4"/>
  </w:num>
  <w:num w:numId="17">
    <w:abstractNumId w:val="6"/>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3C8B"/>
    <w:rsid w:val="00076B9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AC9"/>
    <w:rsid w:val="000C2E19"/>
    <w:rsid w:val="000C4C2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6BAE"/>
    <w:rsid w:val="00132FD0"/>
    <w:rsid w:val="001344C0"/>
    <w:rsid w:val="001346FA"/>
    <w:rsid w:val="00135252"/>
    <w:rsid w:val="00137AB5"/>
    <w:rsid w:val="00137F0B"/>
    <w:rsid w:val="00151E23"/>
    <w:rsid w:val="001526E0"/>
    <w:rsid w:val="0015373E"/>
    <w:rsid w:val="001551B5"/>
    <w:rsid w:val="001642D1"/>
    <w:rsid w:val="001659C1"/>
    <w:rsid w:val="00173A8E"/>
    <w:rsid w:val="0018143F"/>
    <w:rsid w:val="00184396"/>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571F"/>
    <w:rsid w:val="00257543"/>
    <w:rsid w:val="002611E7"/>
    <w:rsid w:val="002617E7"/>
    <w:rsid w:val="00264228"/>
    <w:rsid w:val="00264334"/>
    <w:rsid w:val="0026473E"/>
    <w:rsid w:val="00266214"/>
    <w:rsid w:val="00267C83"/>
    <w:rsid w:val="00270677"/>
    <w:rsid w:val="0027144F"/>
    <w:rsid w:val="00271813"/>
    <w:rsid w:val="00271F3A"/>
    <w:rsid w:val="00273278"/>
    <w:rsid w:val="002737F4"/>
    <w:rsid w:val="002805F5"/>
    <w:rsid w:val="00280751"/>
    <w:rsid w:val="0028280A"/>
    <w:rsid w:val="00285EE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381F"/>
    <w:rsid w:val="00346DB5"/>
    <w:rsid w:val="003477B1"/>
    <w:rsid w:val="00356A14"/>
    <w:rsid w:val="00357380"/>
    <w:rsid w:val="003602D9"/>
    <w:rsid w:val="003604CE"/>
    <w:rsid w:val="00370E47"/>
    <w:rsid w:val="003722FB"/>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6B34"/>
    <w:rsid w:val="003E15FA"/>
    <w:rsid w:val="003E55E4"/>
    <w:rsid w:val="003E7306"/>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54B4"/>
    <w:rsid w:val="00446488"/>
    <w:rsid w:val="004517AA"/>
    <w:rsid w:val="00452CAC"/>
    <w:rsid w:val="00457565"/>
    <w:rsid w:val="00457B71"/>
    <w:rsid w:val="004608B1"/>
    <w:rsid w:val="00465ABC"/>
    <w:rsid w:val="004669E2"/>
    <w:rsid w:val="00470C31"/>
    <w:rsid w:val="004734D0"/>
    <w:rsid w:val="0047556B"/>
    <w:rsid w:val="00477768"/>
    <w:rsid w:val="00492BC5"/>
    <w:rsid w:val="004932F3"/>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489F"/>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4B2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792"/>
    <w:rsid w:val="00667EE7"/>
    <w:rsid w:val="00670922"/>
    <w:rsid w:val="00670BE1"/>
    <w:rsid w:val="0067218F"/>
    <w:rsid w:val="006741F2"/>
    <w:rsid w:val="00674CC3"/>
    <w:rsid w:val="00675C72"/>
    <w:rsid w:val="006771F9"/>
    <w:rsid w:val="006776D7"/>
    <w:rsid w:val="00681003"/>
    <w:rsid w:val="006817C9"/>
    <w:rsid w:val="00683ECE"/>
    <w:rsid w:val="0068593D"/>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68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323B"/>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2F79"/>
    <w:rsid w:val="00A3448A"/>
    <w:rsid w:val="00A36297"/>
    <w:rsid w:val="00A41E2B"/>
    <w:rsid w:val="00A45B74"/>
    <w:rsid w:val="00A47178"/>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1E67"/>
    <w:rsid w:val="00AD3F94"/>
    <w:rsid w:val="00AD4A5A"/>
    <w:rsid w:val="00AE27AC"/>
    <w:rsid w:val="00AE2FEB"/>
    <w:rsid w:val="00AE40E0"/>
    <w:rsid w:val="00AE4DBA"/>
    <w:rsid w:val="00AE4F07"/>
    <w:rsid w:val="00AE73FE"/>
    <w:rsid w:val="00AF0198"/>
    <w:rsid w:val="00AF1C5D"/>
    <w:rsid w:val="00AF42D7"/>
    <w:rsid w:val="00B006FE"/>
    <w:rsid w:val="00B007CB"/>
    <w:rsid w:val="00B02AA9"/>
    <w:rsid w:val="00B02FA3"/>
    <w:rsid w:val="00B03374"/>
    <w:rsid w:val="00B05084"/>
    <w:rsid w:val="00B121DB"/>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96E"/>
    <w:rsid w:val="00BE1234"/>
    <w:rsid w:val="00BE2FA6"/>
    <w:rsid w:val="00BE333F"/>
    <w:rsid w:val="00BE71D5"/>
    <w:rsid w:val="00BE7406"/>
    <w:rsid w:val="00BE7603"/>
    <w:rsid w:val="00BF3279"/>
    <w:rsid w:val="00BF74C7"/>
    <w:rsid w:val="00BF7642"/>
    <w:rsid w:val="00C015F1"/>
    <w:rsid w:val="00C01F33"/>
    <w:rsid w:val="00C02A4C"/>
    <w:rsid w:val="00C02CC6"/>
    <w:rsid w:val="00C040F7"/>
    <w:rsid w:val="00C044AB"/>
    <w:rsid w:val="00C05706"/>
    <w:rsid w:val="00C059B8"/>
    <w:rsid w:val="00C07377"/>
    <w:rsid w:val="00C10478"/>
    <w:rsid w:val="00C12107"/>
    <w:rsid w:val="00C14D4B"/>
    <w:rsid w:val="00C154BB"/>
    <w:rsid w:val="00C24715"/>
    <w:rsid w:val="00C2520B"/>
    <w:rsid w:val="00C279B5"/>
    <w:rsid w:val="00C27C45"/>
    <w:rsid w:val="00C33879"/>
    <w:rsid w:val="00C3719D"/>
    <w:rsid w:val="00C54995"/>
    <w:rsid w:val="00C54D41"/>
    <w:rsid w:val="00C60783"/>
    <w:rsid w:val="00C64672"/>
    <w:rsid w:val="00C70697"/>
    <w:rsid w:val="00C72EF4"/>
    <w:rsid w:val="00C75D2F"/>
    <w:rsid w:val="00C767BE"/>
    <w:rsid w:val="00C76E3C"/>
    <w:rsid w:val="00C777B9"/>
    <w:rsid w:val="00C81568"/>
    <w:rsid w:val="00C9027A"/>
    <w:rsid w:val="00C9068E"/>
    <w:rsid w:val="00C93C4B"/>
    <w:rsid w:val="00C944AB"/>
    <w:rsid w:val="00C95B40"/>
    <w:rsid w:val="00CA1068"/>
    <w:rsid w:val="00CA1ED8"/>
    <w:rsid w:val="00CA2417"/>
    <w:rsid w:val="00CA5726"/>
    <w:rsid w:val="00CA5AA9"/>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07777"/>
    <w:rsid w:val="00D10249"/>
    <w:rsid w:val="00D115C3"/>
    <w:rsid w:val="00D11897"/>
    <w:rsid w:val="00D13135"/>
    <w:rsid w:val="00D13E4E"/>
    <w:rsid w:val="00D239A7"/>
    <w:rsid w:val="00D23F47"/>
    <w:rsid w:val="00D36E71"/>
    <w:rsid w:val="00D37D87"/>
    <w:rsid w:val="00D40B33"/>
    <w:rsid w:val="00D4318F"/>
    <w:rsid w:val="00D438BF"/>
    <w:rsid w:val="00D440F8"/>
    <w:rsid w:val="00D52454"/>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D2602"/>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4FBC"/>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127C"/>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04E"/>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28B"/>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15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85EEA"/>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285EE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85EEA"/>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85EEA"/>
    <w:pPr>
      <w:numPr>
        <w:ilvl w:val="2"/>
      </w:numPr>
      <w:spacing w:before="120"/>
      <w:outlineLvl w:val="2"/>
    </w:pPr>
    <w:rPr>
      <w:sz w:val="24"/>
      <w:szCs w:val="28"/>
    </w:rPr>
  </w:style>
  <w:style w:type="paragraph" w:styleId="Heading4">
    <w:name w:val="heading 4"/>
    <w:basedOn w:val="Heading3"/>
    <w:next w:val="Normal"/>
    <w:qFormat/>
    <w:rsid w:val="00285EEA"/>
    <w:pPr>
      <w:numPr>
        <w:ilvl w:val="3"/>
      </w:numPr>
      <w:outlineLvl w:val="3"/>
    </w:pPr>
    <w:rPr>
      <w:szCs w:val="24"/>
    </w:rPr>
  </w:style>
  <w:style w:type="paragraph" w:styleId="Heading5">
    <w:name w:val="heading 5"/>
    <w:basedOn w:val="Heading4"/>
    <w:next w:val="Normal"/>
    <w:qFormat/>
    <w:rsid w:val="00285EEA"/>
    <w:pPr>
      <w:numPr>
        <w:ilvl w:val="4"/>
      </w:numPr>
      <w:outlineLvl w:val="4"/>
    </w:pPr>
    <w:rPr>
      <w:sz w:val="22"/>
      <w:szCs w:val="22"/>
    </w:rPr>
  </w:style>
  <w:style w:type="paragraph" w:styleId="Heading6">
    <w:name w:val="heading 6"/>
    <w:basedOn w:val="Normal"/>
    <w:next w:val="Normal"/>
    <w:qFormat/>
    <w:rsid w:val="00285EEA"/>
    <w:pPr>
      <w:keepNext/>
      <w:keepLines/>
      <w:numPr>
        <w:ilvl w:val="5"/>
        <w:numId w:val="1"/>
      </w:numPr>
      <w:spacing w:before="120"/>
      <w:outlineLvl w:val="5"/>
    </w:pPr>
    <w:rPr>
      <w:rFonts w:cs="Arial"/>
    </w:rPr>
  </w:style>
  <w:style w:type="paragraph" w:styleId="Heading7">
    <w:name w:val="heading 7"/>
    <w:basedOn w:val="Normal"/>
    <w:next w:val="Normal"/>
    <w:qFormat/>
    <w:rsid w:val="00285EEA"/>
    <w:pPr>
      <w:keepNext/>
      <w:keepLines/>
      <w:numPr>
        <w:ilvl w:val="6"/>
        <w:numId w:val="1"/>
      </w:numPr>
      <w:spacing w:before="120"/>
      <w:outlineLvl w:val="6"/>
    </w:pPr>
    <w:rPr>
      <w:rFonts w:cs="Arial"/>
    </w:rPr>
  </w:style>
  <w:style w:type="paragraph" w:styleId="Heading8">
    <w:name w:val="heading 8"/>
    <w:basedOn w:val="Heading7"/>
    <w:next w:val="Normal"/>
    <w:qFormat/>
    <w:rsid w:val="00285EEA"/>
    <w:pPr>
      <w:numPr>
        <w:ilvl w:val="7"/>
      </w:numPr>
      <w:outlineLvl w:val="7"/>
    </w:pPr>
  </w:style>
  <w:style w:type="paragraph" w:styleId="Heading9">
    <w:name w:val="heading 9"/>
    <w:basedOn w:val="Heading8"/>
    <w:next w:val="Normal"/>
    <w:qFormat/>
    <w:rsid w:val="00285EEA"/>
    <w:pPr>
      <w:numPr>
        <w:ilvl w:val="8"/>
      </w:numPr>
      <w:outlineLvl w:val="8"/>
    </w:pPr>
  </w:style>
  <w:style w:type="character" w:default="1" w:styleId="DefaultParagraphFont">
    <w:name w:val="Default Paragraph Font"/>
    <w:uiPriority w:val="1"/>
    <w:semiHidden/>
    <w:unhideWhenUsed/>
    <w:rsid w:val="00285E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5EEA"/>
  </w:style>
  <w:style w:type="paragraph" w:styleId="TOC8">
    <w:name w:val="toc 8"/>
    <w:basedOn w:val="TOC1"/>
    <w:semiHidden/>
    <w:rsid w:val="00285EEA"/>
    <w:pPr>
      <w:spacing w:before="180"/>
      <w:ind w:left="2693" w:hanging="2693"/>
    </w:pPr>
    <w:rPr>
      <w:b w:val="0"/>
      <w:bCs/>
    </w:rPr>
  </w:style>
  <w:style w:type="paragraph" w:styleId="TOC1">
    <w:name w:val="toc 1"/>
    <w:aliases w:val="Observation TOC2"/>
    <w:uiPriority w:val="39"/>
    <w:rsid w:val="00285EE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85EEA"/>
    <w:pPr>
      <w:keepNext/>
      <w:keepLines/>
      <w:spacing w:before="180"/>
      <w:jc w:val="center"/>
    </w:pPr>
  </w:style>
  <w:style w:type="paragraph" w:styleId="Caption">
    <w:name w:val="caption"/>
    <w:basedOn w:val="Normal"/>
    <w:next w:val="Normal"/>
    <w:qFormat/>
    <w:rsid w:val="00285EEA"/>
    <w:pPr>
      <w:spacing w:after="240"/>
      <w:jc w:val="center"/>
    </w:pPr>
    <w:rPr>
      <w:b/>
      <w:bCs/>
    </w:rPr>
  </w:style>
  <w:style w:type="paragraph" w:styleId="TOC5">
    <w:name w:val="toc 5"/>
    <w:aliases w:val="Observation TOC"/>
    <w:basedOn w:val="TOC4"/>
    <w:semiHidden/>
    <w:rsid w:val="00285EEA"/>
    <w:pPr>
      <w:tabs>
        <w:tab w:val="right" w:pos="1701"/>
      </w:tabs>
      <w:ind w:left="1701" w:hanging="1701"/>
    </w:pPr>
  </w:style>
  <w:style w:type="paragraph" w:styleId="TOC4">
    <w:name w:val="toc 4"/>
    <w:basedOn w:val="TOC3"/>
    <w:semiHidden/>
    <w:rsid w:val="00285EEA"/>
    <w:pPr>
      <w:ind w:left="1418" w:hanging="1418"/>
    </w:pPr>
  </w:style>
  <w:style w:type="paragraph" w:styleId="TOC3">
    <w:name w:val="toc 3"/>
    <w:basedOn w:val="TOC2"/>
    <w:semiHidden/>
    <w:rsid w:val="00285EEA"/>
    <w:pPr>
      <w:ind w:left="1134" w:hanging="1134"/>
    </w:pPr>
  </w:style>
  <w:style w:type="paragraph" w:styleId="TOC2">
    <w:name w:val="toc 2"/>
    <w:basedOn w:val="TOC1"/>
    <w:semiHidden/>
    <w:rsid w:val="00285EEA"/>
    <w:pPr>
      <w:keepNext w:val="0"/>
      <w:spacing w:before="0"/>
      <w:ind w:left="851" w:hanging="851"/>
    </w:pPr>
    <w:rPr>
      <w:szCs w:val="20"/>
    </w:rPr>
  </w:style>
  <w:style w:type="paragraph" w:styleId="Index2">
    <w:name w:val="index 2"/>
    <w:basedOn w:val="Index1"/>
    <w:semiHidden/>
    <w:rsid w:val="00285EEA"/>
    <w:pPr>
      <w:ind w:left="284"/>
    </w:pPr>
  </w:style>
  <w:style w:type="paragraph" w:styleId="Index1">
    <w:name w:val="index 1"/>
    <w:basedOn w:val="Normal"/>
    <w:semiHidden/>
    <w:rsid w:val="00285EEA"/>
    <w:pPr>
      <w:keepLines/>
      <w:spacing w:after="0"/>
    </w:pPr>
  </w:style>
  <w:style w:type="paragraph" w:styleId="DocumentMap">
    <w:name w:val="Document Map"/>
    <w:basedOn w:val="Normal"/>
    <w:semiHidden/>
    <w:rsid w:val="00285EEA"/>
    <w:pPr>
      <w:shd w:val="clear" w:color="auto" w:fill="000080"/>
    </w:pPr>
    <w:rPr>
      <w:rFonts w:ascii="Tahoma" w:hAnsi="Tahoma" w:cs="Tahoma"/>
    </w:rPr>
  </w:style>
  <w:style w:type="paragraph" w:styleId="ListNumber2">
    <w:name w:val="List Number 2"/>
    <w:basedOn w:val="ListNumber"/>
    <w:rsid w:val="00285EEA"/>
    <w:pPr>
      <w:ind w:left="851"/>
    </w:pPr>
  </w:style>
  <w:style w:type="paragraph" w:styleId="ListNumber">
    <w:name w:val="List Number"/>
    <w:basedOn w:val="List"/>
    <w:rsid w:val="00285EEA"/>
  </w:style>
  <w:style w:type="paragraph" w:styleId="List">
    <w:name w:val="List"/>
    <w:basedOn w:val="Normal"/>
    <w:rsid w:val="00285EEA"/>
    <w:pPr>
      <w:ind w:left="568" w:hanging="284"/>
    </w:pPr>
  </w:style>
  <w:style w:type="paragraph" w:styleId="Header">
    <w:name w:val="header"/>
    <w:rsid w:val="00285EE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85EEA"/>
    <w:rPr>
      <w:b/>
      <w:bCs/>
      <w:position w:val="6"/>
      <w:sz w:val="16"/>
      <w:szCs w:val="16"/>
    </w:rPr>
  </w:style>
  <w:style w:type="paragraph" w:styleId="FootnoteText">
    <w:name w:val="footnote text"/>
    <w:basedOn w:val="Normal"/>
    <w:semiHidden/>
    <w:rsid w:val="00285EEA"/>
    <w:pPr>
      <w:keepLines/>
      <w:spacing w:after="0"/>
      <w:ind w:left="454" w:hanging="454"/>
    </w:pPr>
    <w:rPr>
      <w:sz w:val="16"/>
      <w:szCs w:val="16"/>
    </w:rPr>
  </w:style>
  <w:style w:type="paragraph" w:customStyle="1" w:styleId="3GPPHeader">
    <w:name w:val="3GPP_Header"/>
    <w:basedOn w:val="Normal"/>
    <w:qFormat/>
    <w:rsid w:val="00285EEA"/>
    <w:pPr>
      <w:tabs>
        <w:tab w:val="left" w:pos="1800"/>
        <w:tab w:val="right" w:pos="9360"/>
      </w:tabs>
      <w:spacing w:after="0"/>
    </w:pPr>
    <w:rPr>
      <w:rFonts w:ascii="Arial" w:hAnsi="Arial"/>
      <w:b/>
    </w:rPr>
  </w:style>
  <w:style w:type="paragraph" w:styleId="TOC9">
    <w:name w:val="toc 9"/>
    <w:basedOn w:val="TOC8"/>
    <w:semiHidden/>
    <w:rsid w:val="00285EEA"/>
    <w:pPr>
      <w:ind w:left="1418" w:hanging="1418"/>
    </w:pPr>
  </w:style>
  <w:style w:type="paragraph" w:styleId="TOC6">
    <w:name w:val="toc 6"/>
    <w:basedOn w:val="TOC5"/>
    <w:next w:val="Normal"/>
    <w:semiHidden/>
    <w:rsid w:val="00285EEA"/>
    <w:pPr>
      <w:ind w:left="1985" w:hanging="1985"/>
    </w:pPr>
  </w:style>
  <w:style w:type="paragraph" w:styleId="TOC7">
    <w:name w:val="toc 7"/>
    <w:basedOn w:val="TOC6"/>
    <w:next w:val="Normal"/>
    <w:semiHidden/>
    <w:rsid w:val="00285EEA"/>
    <w:pPr>
      <w:ind w:left="2268" w:hanging="2268"/>
    </w:pPr>
  </w:style>
  <w:style w:type="paragraph" w:styleId="ListBullet2">
    <w:name w:val="List Bullet 2"/>
    <w:basedOn w:val="ListBullet"/>
    <w:rsid w:val="00285EEA"/>
    <w:pPr>
      <w:numPr>
        <w:numId w:val="6"/>
      </w:numPr>
    </w:pPr>
  </w:style>
  <w:style w:type="paragraph" w:styleId="ListBullet">
    <w:name w:val="List Bullet"/>
    <w:basedOn w:val="BodyText"/>
    <w:rsid w:val="00285EEA"/>
    <w:pPr>
      <w:numPr>
        <w:numId w:val="5"/>
      </w:numPr>
    </w:pPr>
  </w:style>
  <w:style w:type="paragraph" w:styleId="ListBullet3">
    <w:name w:val="List Bullet 3"/>
    <w:basedOn w:val="ListBullet2"/>
    <w:rsid w:val="00285EEA"/>
    <w:pPr>
      <w:numPr>
        <w:numId w:val="7"/>
      </w:numPr>
    </w:pPr>
  </w:style>
  <w:style w:type="paragraph" w:customStyle="1" w:styleId="EQ">
    <w:name w:val="EQ"/>
    <w:basedOn w:val="Normal"/>
    <w:next w:val="Normal"/>
    <w:rsid w:val="00285EEA"/>
    <w:pPr>
      <w:keepLines/>
      <w:tabs>
        <w:tab w:val="center" w:pos="4536"/>
        <w:tab w:val="right" w:pos="9072"/>
      </w:tabs>
      <w:spacing w:after="180"/>
    </w:pPr>
    <w:rPr>
      <w:noProof/>
    </w:rPr>
  </w:style>
  <w:style w:type="paragraph" w:styleId="List2">
    <w:name w:val="List 2"/>
    <w:basedOn w:val="List"/>
    <w:rsid w:val="00285EEA"/>
    <w:pPr>
      <w:ind w:left="851"/>
    </w:pPr>
  </w:style>
  <w:style w:type="paragraph" w:styleId="List3">
    <w:name w:val="List 3"/>
    <w:basedOn w:val="List2"/>
    <w:rsid w:val="00285EEA"/>
    <w:pPr>
      <w:ind w:left="1135"/>
    </w:pPr>
  </w:style>
  <w:style w:type="paragraph" w:styleId="List4">
    <w:name w:val="List 4"/>
    <w:basedOn w:val="List3"/>
    <w:rsid w:val="00285EEA"/>
    <w:pPr>
      <w:ind w:left="1418"/>
    </w:pPr>
  </w:style>
  <w:style w:type="paragraph" w:styleId="List5">
    <w:name w:val="List 5"/>
    <w:basedOn w:val="List4"/>
    <w:rsid w:val="00285EEA"/>
    <w:pPr>
      <w:ind w:left="1702"/>
    </w:pPr>
  </w:style>
  <w:style w:type="paragraph" w:customStyle="1" w:styleId="EditorsNote">
    <w:name w:val="Editor's Note"/>
    <w:basedOn w:val="Normal"/>
    <w:rsid w:val="00285EEA"/>
    <w:pPr>
      <w:keepLines/>
      <w:spacing w:after="180"/>
      <w:ind w:left="1135" w:hanging="851"/>
    </w:pPr>
    <w:rPr>
      <w:color w:val="FF0000"/>
    </w:rPr>
  </w:style>
  <w:style w:type="paragraph" w:styleId="ListBullet4">
    <w:name w:val="List Bullet 4"/>
    <w:basedOn w:val="ListBullet3"/>
    <w:rsid w:val="00285EEA"/>
    <w:pPr>
      <w:numPr>
        <w:numId w:val="8"/>
      </w:numPr>
    </w:pPr>
  </w:style>
  <w:style w:type="paragraph" w:styleId="ListBullet5">
    <w:name w:val="List Bullet 5"/>
    <w:basedOn w:val="ListBullet4"/>
    <w:rsid w:val="00285EEA"/>
    <w:pPr>
      <w:numPr>
        <w:numId w:val="4"/>
      </w:numPr>
    </w:pPr>
  </w:style>
  <w:style w:type="paragraph" w:styleId="Footer">
    <w:name w:val="footer"/>
    <w:basedOn w:val="Header"/>
    <w:semiHidden/>
    <w:rsid w:val="00285EEA"/>
    <w:pPr>
      <w:jc w:val="center"/>
    </w:pPr>
    <w:rPr>
      <w:i/>
      <w:iCs/>
    </w:rPr>
  </w:style>
  <w:style w:type="paragraph" w:customStyle="1" w:styleId="Reference">
    <w:name w:val="Reference"/>
    <w:basedOn w:val="Normal"/>
    <w:qFormat/>
    <w:rsid w:val="00285EEA"/>
    <w:pPr>
      <w:numPr>
        <w:numId w:val="2"/>
      </w:numPr>
    </w:pPr>
  </w:style>
  <w:style w:type="paragraph" w:styleId="BalloonText">
    <w:name w:val="Balloon Text"/>
    <w:basedOn w:val="Normal"/>
    <w:semiHidden/>
    <w:rsid w:val="00285EEA"/>
    <w:rPr>
      <w:rFonts w:ascii="Tahoma" w:hAnsi="Tahoma" w:cs="Tahoma"/>
      <w:sz w:val="16"/>
      <w:szCs w:val="16"/>
    </w:rPr>
  </w:style>
  <w:style w:type="character" w:styleId="PageNumber">
    <w:name w:val="page number"/>
    <w:basedOn w:val="DefaultParagraphFont"/>
    <w:semiHidden/>
    <w:rsid w:val="00285EEA"/>
  </w:style>
  <w:style w:type="paragraph" w:styleId="BodyText">
    <w:name w:val="Body Text"/>
    <w:basedOn w:val="Normal"/>
    <w:link w:val="BodyTextChar"/>
    <w:qFormat/>
    <w:rsid w:val="00285EEA"/>
  </w:style>
  <w:style w:type="character" w:styleId="Hyperlink">
    <w:name w:val="Hyperlink"/>
    <w:uiPriority w:val="99"/>
    <w:rsid w:val="00285EEA"/>
    <w:rPr>
      <w:color w:val="0000FF"/>
      <w:u w:val="single"/>
      <w:lang w:val="en-GB"/>
    </w:rPr>
  </w:style>
  <w:style w:type="character" w:styleId="FollowedHyperlink">
    <w:name w:val="FollowedHyperlink"/>
    <w:semiHidden/>
    <w:rsid w:val="00285EEA"/>
    <w:rPr>
      <w:color w:val="FF0000"/>
      <w:u w:val="single"/>
    </w:rPr>
  </w:style>
  <w:style w:type="character" w:styleId="CommentReference">
    <w:name w:val="annotation reference"/>
    <w:semiHidden/>
    <w:rsid w:val="00285EEA"/>
    <w:rPr>
      <w:sz w:val="16"/>
      <w:szCs w:val="16"/>
    </w:rPr>
  </w:style>
  <w:style w:type="paragraph" w:styleId="CommentText">
    <w:name w:val="annotation text"/>
    <w:basedOn w:val="Normal"/>
    <w:semiHidden/>
    <w:rsid w:val="00285EEA"/>
  </w:style>
  <w:style w:type="paragraph" w:styleId="CommentSubject">
    <w:name w:val="annotation subject"/>
    <w:basedOn w:val="CommentText"/>
    <w:next w:val="CommentText"/>
    <w:semiHidden/>
    <w:rsid w:val="00285EEA"/>
    <w:rPr>
      <w:b/>
      <w:bCs/>
    </w:rPr>
  </w:style>
  <w:style w:type="character" w:customStyle="1" w:styleId="Heading1Char">
    <w:name w:val="Heading 1 Char"/>
    <w:link w:val="Heading1"/>
    <w:rsid w:val="00285EEA"/>
    <w:rPr>
      <w:rFonts w:ascii="Arial" w:hAnsi="Arial" w:cs="Arial"/>
      <w:sz w:val="32"/>
      <w:szCs w:val="36"/>
      <w:lang w:val="en-GB" w:eastAsia="zh-CN"/>
    </w:rPr>
  </w:style>
  <w:style w:type="paragraph" w:customStyle="1" w:styleId="B1">
    <w:name w:val="B1"/>
    <w:basedOn w:val="List"/>
    <w:rsid w:val="00285EEA"/>
    <w:pPr>
      <w:spacing w:after="180"/>
    </w:pPr>
  </w:style>
  <w:style w:type="paragraph" w:customStyle="1" w:styleId="B2">
    <w:name w:val="B2"/>
    <w:basedOn w:val="List2"/>
    <w:rsid w:val="00285EEA"/>
    <w:pPr>
      <w:spacing w:after="180"/>
    </w:pPr>
  </w:style>
  <w:style w:type="paragraph" w:customStyle="1" w:styleId="B3">
    <w:name w:val="B3"/>
    <w:basedOn w:val="List3"/>
    <w:rsid w:val="00285EEA"/>
    <w:pPr>
      <w:spacing w:after="180"/>
    </w:pPr>
  </w:style>
  <w:style w:type="paragraph" w:customStyle="1" w:styleId="B4">
    <w:name w:val="B4"/>
    <w:basedOn w:val="List4"/>
    <w:rsid w:val="00285EEA"/>
    <w:pPr>
      <w:spacing w:after="180"/>
    </w:pPr>
  </w:style>
  <w:style w:type="paragraph" w:customStyle="1" w:styleId="Proposal">
    <w:name w:val="Proposal"/>
    <w:basedOn w:val="Normal"/>
    <w:qFormat/>
    <w:rsid w:val="00285EEA"/>
    <w:pPr>
      <w:numPr>
        <w:numId w:val="3"/>
      </w:numPr>
      <w:tabs>
        <w:tab w:val="clear" w:pos="1304"/>
        <w:tab w:val="left" w:pos="1701"/>
      </w:tabs>
      <w:ind w:left="1701" w:hanging="1701"/>
    </w:pPr>
    <w:rPr>
      <w:b/>
      <w:bCs/>
    </w:rPr>
  </w:style>
  <w:style w:type="character" w:customStyle="1" w:styleId="BodyTextChar">
    <w:name w:val="Body Text Char"/>
    <w:link w:val="BodyText"/>
    <w:rsid w:val="00285EEA"/>
    <w:rPr>
      <w:rFonts w:ascii="Times New Roman" w:hAnsi="Times New Roman"/>
      <w:lang w:val="en-GB" w:eastAsia="zh-CN"/>
    </w:rPr>
  </w:style>
  <w:style w:type="paragraph" w:customStyle="1" w:styleId="B5">
    <w:name w:val="B5"/>
    <w:basedOn w:val="List5"/>
    <w:rsid w:val="00285EEA"/>
    <w:pPr>
      <w:spacing w:after="180"/>
    </w:pPr>
  </w:style>
  <w:style w:type="paragraph" w:customStyle="1" w:styleId="EX">
    <w:name w:val="EX"/>
    <w:basedOn w:val="Normal"/>
    <w:rsid w:val="00285EEA"/>
    <w:pPr>
      <w:keepLines/>
      <w:spacing w:after="180"/>
      <w:ind w:left="1702" w:hanging="1418"/>
    </w:pPr>
  </w:style>
  <w:style w:type="paragraph" w:customStyle="1" w:styleId="EW">
    <w:name w:val="EW"/>
    <w:basedOn w:val="EX"/>
    <w:rsid w:val="00285EEA"/>
    <w:pPr>
      <w:spacing w:after="0"/>
    </w:pPr>
  </w:style>
  <w:style w:type="paragraph" w:customStyle="1" w:styleId="TAL">
    <w:name w:val="TAL"/>
    <w:basedOn w:val="Normal"/>
    <w:link w:val="TALChar"/>
    <w:rsid w:val="00285EEA"/>
    <w:pPr>
      <w:keepNext/>
      <w:keepLines/>
      <w:spacing w:after="0"/>
    </w:pPr>
    <w:rPr>
      <w:sz w:val="18"/>
    </w:rPr>
  </w:style>
  <w:style w:type="paragraph" w:customStyle="1" w:styleId="TAC">
    <w:name w:val="TAC"/>
    <w:basedOn w:val="TAL"/>
    <w:link w:val="TACChar"/>
    <w:rsid w:val="00285EEA"/>
    <w:pPr>
      <w:jc w:val="center"/>
    </w:pPr>
  </w:style>
  <w:style w:type="paragraph" w:customStyle="1" w:styleId="TAH">
    <w:name w:val="TAH"/>
    <w:basedOn w:val="TAC"/>
    <w:link w:val="TAHCar"/>
    <w:rsid w:val="00285EEA"/>
    <w:rPr>
      <w:b/>
    </w:rPr>
  </w:style>
  <w:style w:type="paragraph" w:customStyle="1" w:styleId="TAN">
    <w:name w:val="TAN"/>
    <w:basedOn w:val="TAL"/>
    <w:rsid w:val="00285EEA"/>
    <w:pPr>
      <w:ind w:left="851" w:hanging="851"/>
    </w:pPr>
  </w:style>
  <w:style w:type="paragraph" w:customStyle="1" w:styleId="TAR">
    <w:name w:val="TAR"/>
    <w:basedOn w:val="TAL"/>
    <w:rsid w:val="00285EEA"/>
    <w:pPr>
      <w:jc w:val="right"/>
    </w:pPr>
  </w:style>
  <w:style w:type="paragraph" w:customStyle="1" w:styleId="TH">
    <w:name w:val="TH"/>
    <w:basedOn w:val="Normal"/>
    <w:rsid w:val="00285EEA"/>
    <w:pPr>
      <w:keepNext/>
      <w:keepLines/>
      <w:spacing w:before="60" w:after="180"/>
      <w:jc w:val="center"/>
    </w:pPr>
    <w:rPr>
      <w:b/>
    </w:rPr>
  </w:style>
  <w:style w:type="paragraph" w:customStyle="1" w:styleId="TF">
    <w:name w:val="TF"/>
    <w:basedOn w:val="TH"/>
    <w:rsid w:val="00285EEA"/>
    <w:pPr>
      <w:keepNext w:val="0"/>
      <w:spacing w:before="0" w:after="240"/>
    </w:pPr>
  </w:style>
  <w:style w:type="paragraph" w:customStyle="1" w:styleId="TT">
    <w:name w:val="TT"/>
    <w:basedOn w:val="Heading1"/>
    <w:next w:val="Normal"/>
    <w:rsid w:val="00285EEA"/>
    <w:pPr>
      <w:numPr>
        <w:numId w:val="0"/>
      </w:numPr>
      <w:ind w:left="1134" w:hanging="1134"/>
      <w:outlineLvl w:val="9"/>
    </w:pPr>
    <w:rPr>
      <w:rFonts w:cs="Times New Roman"/>
      <w:szCs w:val="20"/>
      <w:lang w:eastAsia="en-US"/>
    </w:rPr>
  </w:style>
  <w:style w:type="paragraph" w:customStyle="1" w:styleId="ZA">
    <w:name w:val="ZA"/>
    <w:rsid w:val="00285E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85E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85E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85E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85EEA"/>
  </w:style>
  <w:style w:type="paragraph" w:customStyle="1" w:styleId="ZH">
    <w:name w:val="ZH"/>
    <w:rsid w:val="00285E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85E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85EEA"/>
    <w:pPr>
      <w:framePr w:hRule="auto" w:wrap="notBeside" w:y="852"/>
    </w:pPr>
    <w:rPr>
      <w:i w:val="0"/>
      <w:sz w:val="40"/>
    </w:rPr>
  </w:style>
  <w:style w:type="paragraph" w:customStyle="1" w:styleId="ZU">
    <w:name w:val="ZU"/>
    <w:rsid w:val="00285E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85EEA"/>
    <w:pPr>
      <w:framePr w:wrap="notBeside" w:y="16161"/>
    </w:pPr>
  </w:style>
  <w:style w:type="paragraph" w:customStyle="1" w:styleId="FP">
    <w:name w:val="FP"/>
    <w:basedOn w:val="Normal"/>
    <w:rsid w:val="00285EEA"/>
    <w:pPr>
      <w:spacing w:after="0"/>
    </w:pPr>
  </w:style>
  <w:style w:type="paragraph" w:customStyle="1" w:styleId="Observation">
    <w:name w:val="Observation"/>
    <w:basedOn w:val="Proposal"/>
    <w:qFormat/>
    <w:rsid w:val="00285EEA"/>
    <w:pPr>
      <w:numPr>
        <w:numId w:val="13"/>
      </w:numPr>
      <w:ind w:left="1701" w:hanging="1701"/>
    </w:pPr>
  </w:style>
  <w:style w:type="paragraph" w:styleId="TableofFigures">
    <w:name w:val="table of figures"/>
    <w:basedOn w:val="Normal"/>
    <w:next w:val="Normal"/>
    <w:uiPriority w:val="99"/>
    <w:rsid w:val="00285EEA"/>
    <w:pPr>
      <w:ind w:left="1418" w:hanging="1418"/>
    </w:pPr>
    <w:rPr>
      <w:b/>
    </w:rPr>
  </w:style>
  <w:style w:type="paragraph" w:styleId="Index4">
    <w:name w:val="index 4"/>
    <w:basedOn w:val="Normal"/>
    <w:next w:val="Normal"/>
    <w:autoRedefine/>
    <w:rsid w:val="00285EEA"/>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IvDbodytext">
    <w:name w:val="IvD bodytext"/>
    <w:basedOn w:val="BodyText"/>
    <w:link w:val="IvDbodytextChar"/>
    <w:qFormat/>
    <w:rsid w:val="00FA428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DefaultParagraphFont"/>
    <w:link w:val="IvDbodytext"/>
    <w:rsid w:val="00FA428B"/>
    <w:rPr>
      <w:rFonts w:ascii="Arial" w:eastAsiaTheme="minorHAnsi" w:hAnsi="Arial" w:cstheme="minorBidi"/>
      <w:spacing w:val="2"/>
      <w:sz w:val="22"/>
      <w:szCs w:val="22"/>
    </w:rPr>
  </w:style>
  <w:style w:type="character" w:customStyle="1" w:styleId="TACChar">
    <w:name w:val="TAC Char"/>
    <w:link w:val="TAC"/>
    <w:locked/>
    <w:rsid w:val="00FA428B"/>
    <w:rPr>
      <w:rFonts w:ascii="Times New Roman" w:hAnsi="Times New Roman"/>
      <w:sz w:val="18"/>
      <w:lang w:val="en-GB"/>
    </w:rPr>
  </w:style>
  <w:style w:type="character" w:customStyle="1" w:styleId="TAHCar">
    <w:name w:val="TAH Car"/>
    <w:link w:val="TAH"/>
    <w:rsid w:val="00FA428B"/>
    <w:rPr>
      <w:rFonts w:ascii="Times New Roman" w:hAnsi="Times New Roman"/>
      <w:b/>
      <w:sz w:val="18"/>
      <w:lang w:val="en-GB"/>
    </w:rPr>
  </w:style>
  <w:style w:type="character" w:customStyle="1" w:styleId="TALChar">
    <w:name w:val="TAL Char"/>
    <w:link w:val="TAL"/>
    <w:locked/>
    <w:rsid w:val="00FA428B"/>
    <w:rPr>
      <w:rFonts w:ascii="Times New Roman" w:hAnsi="Times New Roman"/>
      <w:sz w:val="18"/>
      <w:lang w:val="en-GB"/>
    </w:rPr>
  </w:style>
  <w:style w:type="paragraph" w:customStyle="1" w:styleId="RAN1text">
    <w:name w:val="RAN1 text"/>
    <w:basedOn w:val="BodyText"/>
    <w:link w:val="RAN1textChar"/>
    <w:qFormat/>
    <w:rsid w:val="00FA428B"/>
    <w:pPr>
      <w:spacing w:after="0"/>
    </w:pPr>
    <w:rPr>
      <w:rFonts w:eastAsia="MS Mincho"/>
      <w:szCs w:val="24"/>
      <w:lang w:val="x-none" w:eastAsia="x-none"/>
    </w:rPr>
  </w:style>
  <w:style w:type="character" w:customStyle="1" w:styleId="RAN1textChar">
    <w:name w:val="RAN1 text Char"/>
    <w:link w:val="RAN1text"/>
    <w:rsid w:val="00FA428B"/>
    <w:rPr>
      <w:rFonts w:ascii="Times New Roman" w:eastAsia="MS Mincho" w:hAnsi="Times New Roman"/>
      <w:szCs w:val="24"/>
      <w:lang w:val="x-none" w:eastAsia="x-none"/>
    </w:rPr>
  </w:style>
  <w:style w:type="paragraph" w:customStyle="1" w:styleId="RAN1bullet1">
    <w:name w:val="RAN1 bullet1"/>
    <w:basedOn w:val="Normal"/>
    <w:link w:val="RAN1bullet1Char"/>
    <w:qFormat/>
    <w:rsid w:val="00FA428B"/>
    <w:pPr>
      <w:numPr>
        <w:numId w:val="16"/>
      </w:numPr>
      <w:spacing w:after="0"/>
    </w:pPr>
    <w:rPr>
      <w:rFonts w:ascii="Times" w:eastAsia="Batang" w:hAnsi="Times"/>
      <w:szCs w:val="24"/>
      <w:lang w:eastAsia="x-none"/>
    </w:rPr>
  </w:style>
  <w:style w:type="character" w:customStyle="1" w:styleId="RAN1bullet1Char">
    <w:name w:val="RAN1 bullet1 Char"/>
    <w:link w:val="RAN1bullet1"/>
    <w:rsid w:val="00FA428B"/>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345172">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1577F-52EF-4CE3-9B1C-759CCF44B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1235</Words>
  <Characters>7044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2017-11-18T04:46:00Z</dcterms:created>
  <dcterms:modified xsi:type="dcterms:W3CDTF">2017-11-18T04:51:00Z</dcterms:modified>
</cp:coreProperties>
</file>